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FFE" w:rsidRDefault="008B3FFE" w:rsidP="008B3FFE">
      <w:pPr>
        <w:jc w:val="both"/>
        <w:rPr>
          <w:sz w:val="36"/>
          <w:szCs w:val="36"/>
        </w:rPr>
      </w:pPr>
      <w:r>
        <w:rPr>
          <w:sz w:val="36"/>
          <w:szCs w:val="36"/>
        </w:rPr>
        <w:t xml:space="preserve">Influence of </w:t>
      </w:r>
      <w:proofErr w:type="spellStart"/>
      <w:r>
        <w:rPr>
          <w:sz w:val="36"/>
          <w:szCs w:val="36"/>
        </w:rPr>
        <w:t>Aluminium</w:t>
      </w:r>
      <w:proofErr w:type="spellEnd"/>
      <w:r>
        <w:rPr>
          <w:sz w:val="36"/>
          <w:szCs w:val="36"/>
        </w:rPr>
        <w:t xml:space="preserve"> Oxide nanoparticles on a nematic liquid crystal</w:t>
      </w:r>
    </w:p>
    <w:p w:rsidR="008B3FFE" w:rsidRDefault="008B3FFE" w:rsidP="008B3FFE">
      <w:pPr>
        <w:rPr>
          <w:sz w:val="36"/>
          <w:szCs w:val="36"/>
        </w:rPr>
      </w:pPr>
    </w:p>
    <w:p w:rsidR="008B3FFE" w:rsidRPr="007065E4" w:rsidRDefault="008B3FFE" w:rsidP="008B3FFE">
      <w:pPr>
        <w:jc w:val="both"/>
      </w:pPr>
      <w:r w:rsidRPr="008E2DFC">
        <w:rPr>
          <w:u w:val="single"/>
        </w:rPr>
        <w:t>Neelam Yadav</w:t>
      </w:r>
      <w:r w:rsidRPr="008E2DFC">
        <w:rPr>
          <w:u w:val="single"/>
          <w:vertAlign w:val="superscript"/>
        </w:rPr>
        <w:t>a</w:t>
      </w:r>
      <w:r>
        <w:t>, Roman Dabrowski</w:t>
      </w:r>
      <w:r w:rsidRPr="0012012C">
        <w:rPr>
          <w:vertAlign w:val="superscript"/>
        </w:rPr>
        <w:t>b</w:t>
      </w:r>
      <w:r>
        <w:t>, Ravindra Dhar</w:t>
      </w:r>
      <w:r>
        <w:rPr>
          <w:vertAlign w:val="superscript"/>
        </w:rPr>
        <w:t>a</w:t>
      </w:r>
    </w:p>
    <w:p w:rsidR="008B3FFE" w:rsidRDefault="008B3FFE" w:rsidP="008B3FFE">
      <w:pPr>
        <w:jc w:val="both"/>
        <w:rPr>
          <w:vertAlign w:val="superscript"/>
        </w:rPr>
      </w:pPr>
    </w:p>
    <w:p w:rsidR="008B3FFE" w:rsidRPr="004908A9" w:rsidRDefault="008B3FFE" w:rsidP="008B3FFE">
      <w:pPr>
        <w:jc w:val="both"/>
        <w:rPr>
          <w:i/>
          <w:sz w:val="22"/>
          <w:szCs w:val="22"/>
        </w:rPr>
      </w:pPr>
      <w:proofErr w:type="spellStart"/>
      <w:proofErr w:type="gramStart"/>
      <w:r w:rsidRPr="004908A9">
        <w:rPr>
          <w:i/>
          <w:sz w:val="22"/>
          <w:szCs w:val="22"/>
          <w:vertAlign w:val="superscript"/>
        </w:rPr>
        <w:t>a</w:t>
      </w:r>
      <w:r w:rsidRPr="004908A9">
        <w:rPr>
          <w:i/>
          <w:sz w:val="22"/>
          <w:szCs w:val="22"/>
        </w:rPr>
        <w:t>Centre</w:t>
      </w:r>
      <w:proofErr w:type="spellEnd"/>
      <w:proofErr w:type="gramEnd"/>
      <w:r w:rsidRPr="004908A9">
        <w:rPr>
          <w:i/>
          <w:sz w:val="22"/>
          <w:szCs w:val="22"/>
        </w:rPr>
        <w:t xml:space="preserve"> of Material Sciences, University of Allahabad, Allahabad 211002, India</w:t>
      </w:r>
    </w:p>
    <w:p w:rsidR="008B3FFE" w:rsidRDefault="008B3FFE" w:rsidP="008B3FFE">
      <w:pPr>
        <w:jc w:val="both"/>
        <w:rPr>
          <w:i/>
          <w:sz w:val="22"/>
          <w:szCs w:val="22"/>
        </w:rPr>
      </w:pPr>
      <w:proofErr w:type="gramStart"/>
      <w:r w:rsidRPr="004908A9">
        <w:rPr>
          <w:i/>
          <w:sz w:val="22"/>
          <w:szCs w:val="22"/>
          <w:vertAlign w:val="superscript"/>
        </w:rPr>
        <w:t>b</w:t>
      </w:r>
      <w:r w:rsidRPr="004908A9">
        <w:rPr>
          <w:i/>
          <w:sz w:val="22"/>
          <w:szCs w:val="22"/>
        </w:rPr>
        <w:t>Institute</w:t>
      </w:r>
      <w:proofErr w:type="gramEnd"/>
      <w:r w:rsidRPr="004908A9">
        <w:rPr>
          <w:i/>
          <w:sz w:val="22"/>
          <w:szCs w:val="22"/>
        </w:rPr>
        <w:t xml:space="preserve"> of Applied Sciences and Chemistry, Military University of Technology, Warsaw, Poland</w:t>
      </w:r>
    </w:p>
    <w:p w:rsidR="008E2DFC" w:rsidRDefault="008E2DFC" w:rsidP="008E2DFC">
      <w:pPr>
        <w:jc w:val="both"/>
        <w:rPr>
          <w:i/>
          <w:sz w:val="22"/>
          <w:szCs w:val="22"/>
        </w:rPr>
      </w:pPr>
    </w:p>
    <w:p w:rsidR="008E2DFC" w:rsidRPr="004908A9" w:rsidRDefault="008E2DFC" w:rsidP="008E2DFC">
      <w:pPr>
        <w:jc w:val="both"/>
        <w:rPr>
          <w:i/>
          <w:sz w:val="22"/>
          <w:szCs w:val="22"/>
        </w:rPr>
      </w:pPr>
      <w:r>
        <w:rPr>
          <w:i/>
          <w:sz w:val="22"/>
          <w:szCs w:val="22"/>
        </w:rPr>
        <w:t>Presenting author E-mail Id:  neelamyadav533@gmail.com</w:t>
      </w:r>
    </w:p>
    <w:p w:rsidR="008E2DFC" w:rsidRDefault="008E2DFC" w:rsidP="008E2DFC">
      <w:pPr>
        <w:jc w:val="both"/>
        <w:rPr>
          <w:vertAlign w:val="superscript"/>
        </w:rPr>
      </w:pPr>
    </w:p>
    <w:p w:rsidR="008B3FFE" w:rsidRDefault="008B3FFE" w:rsidP="008B3FFE">
      <w:pPr>
        <w:jc w:val="both"/>
      </w:pPr>
      <w:r>
        <w:t xml:space="preserve">In the present work, alumina nanoparticles were dispersed in room temperature nematic liquid crystal 4’-pentyl-4-cyanobiphenyl (5CB) at a concentration of 0.6wt%. Transition temperatures of pure and composite systems have been measured by differential scanning </w:t>
      </w:r>
      <w:proofErr w:type="spellStart"/>
      <w:r>
        <w:t>calorimetry</w:t>
      </w:r>
      <w:proofErr w:type="spellEnd"/>
      <w:r>
        <w:t>. These studies suggest decrease in clearing temperature of the composite material compared to pure material by a degree. Dielectric studies show that the presence of alumina nanoparticles decreases the effective longitudinal component (</w:t>
      </w:r>
      <m:oMath>
        <m:sSubSup>
          <m:sSubSupPr>
            <m:ctrlPr>
              <w:rPr>
                <w:rFonts w:ascii="Cambria Math" w:hAnsi="Cambria Math"/>
                <w:i/>
              </w:rPr>
            </m:ctrlPr>
          </m:sSubSupPr>
          <m:e>
            <m:r>
              <w:rPr>
                <w:rFonts w:ascii="Cambria Math" w:hAnsi="Cambria Math"/>
              </w:rPr>
              <m:t>ε</m:t>
            </m:r>
          </m:e>
          <m:sub>
            <m:r>
              <w:rPr>
                <w:rFonts w:ascii="Cambria Math" w:hAnsi="Cambria Math"/>
              </w:rPr>
              <m:t>‖</m:t>
            </m:r>
          </m:sub>
          <m:sup>
            <m:r>
              <w:rPr>
                <w:rFonts w:ascii="Cambria Math" w:hAnsi="Cambria Math"/>
              </w:rPr>
              <m:t>'</m:t>
            </m:r>
          </m:sup>
        </m:sSubSup>
      </m:oMath>
      <w:r>
        <w:t>) of dielectric permittivity while has no effect on transverse component (</w:t>
      </w:r>
      <m:oMath>
        <m:sSubSup>
          <m:sSubSupPr>
            <m:ctrlPr>
              <w:rPr>
                <w:rFonts w:ascii="Cambria Math" w:hAnsi="Cambria Math"/>
                <w:i/>
              </w:rPr>
            </m:ctrlPr>
          </m:sSubSupPr>
          <m:e>
            <m:r>
              <w:rPr>
                <w:rFonts w:ascii="Cambria Math" w:hAnsi="Cambria Math"/>
              </w:rPr>
              <m:t>ε</m:t>
            </m:r>
          </m:e>
          <m:sub>
            <m:r>
              <w:rPr>
                <w:rFonts w:ascii="Cambria Math" w:hAnsi="Cambria Math"/>
              </w:rPr>
              <m:t>┴</m:t>
            </m:r>
          </m:sub>
          <m:sup>
            <m:r>
              <w:rPr>
                <w:rFonts w:ascii="Cambria Math" w:hAnsi="Cambria Math"/>
              </w:rPr>
              <m:t>'</m:t>
            </m:r>
          </m:sup>
        </m:sSubSup>
      </m:oMath>
      <w:r>
        <w:t>) of dielectric permittivity. Using this data, dielectric anisotropy (</w:t>
      </w:r>
      <m:oMath>
        <m:r>
          <w:rPr>
            <w:rFonts w:ascii="Cambria Math" w:hAnsi="Cambria Math"/>
          </w:rPr>
          <m:t>∆</m:t>
        </m:r>
        <m:sSup>
          <m:sSupPr>
            <m:ctrlPr>
              <w:rPr>
                <w:rFonts w:ascii="Cambria Math" w:hAnsi="Cambria Math"/>
                <w:i/>
              </w:rPr>
            </m:ctrlPr>
          </m:sSupPr>
          <m:e>
            <m:r>
              <w:rPr>
                <w:rFonts w:ascii="Cambria Math" w:hAnsi="Cambria Math"/>
              </w:rPr>
              <m:t>ε</m:t>
            </m:r>
          </m:e>
          <m:sup>
            <m:r>
              <w:rPr>
                <w:rFonts w:ascii="Cambria Math" w:hAnsi="Cambria Math"/>
              </w:rPr>
              <m:t>'</m:t>
            </m:r>
          </m:sup>
        </m:sSup>
        <m:r>
          <w:rPr>
            <w:rFonts w:ascii="Cambria Math" w:hAnsi="Cambria Math"/>
          </w:rPr>
          <m:t xml:space="preserve">= </m:t>
        </m:r>
        <m:sSubSup>
          <m:sSubSupPr>
            <m:ctrlPr>
              <w:rPr>
                <w:rFonts w:ascii="Cambria Math" w:hAnsi="Cambria Math"/>
                <w:i/>
              </w:rPr>
            </m:ctrlPr>
          </m:sSubSupPr>
          <m:e>
            <m:r>
              <w:rPr>
                <w:rFonts w:ascii="Cambria Math" w:hAnsi="Cambria Math"/>
              </w:rPr>
              <m:t>ε</m:t>
            </m:r>
          </m:e>
          <m:sub>
            <m:r>
              <w:rPr>
                <w:rFonts w:ascii="Cambria Math" w:hAnsi="Cambria Math"/>
              </w:rPr>
              <m:t>‖</m:t>
            </m:r>
          </m:sub>
          <m:sup>
            <m:r>
              <w:rPr>
                <w:rFonts w:ascii="Cambria Math" w:hAnsi="Cambria Math"/>
              </w:rPr>
              <m:t>'</m:t>
            </m:r>
          </m:sup>
        </m:sSubSup>
      </m:oMath>
      <w:r>
        <w:t xml:space="preserve"> </w:t>
      </w:r>
      <m:oMath>
        <m:r>
          <w:rPr>
            <w:rFonts w:ascii="Cambria Math" w:hAnsi="Cambria Math"/>
          </w:rPr>
          <m:t xml:space="preserve">- </m:t>
        </m:r>
        <m:sSubSup>
          <m:sSubSupPr>
            <m:ctrlPr>
              <w:rPr>
                <w:rFonts w:ascii="Cambria Math" w:hAnsi="Cambria Math"/>
                <w:i/>
              </w:rPr>
            </m:ctrlPr>
          </m:sSubSupPr>
          <m:e>
            <m:r>
              <w:rPr>
                <w:rFonts w:ascii="Cambria Math" w:hAnsi="Cambria Math"/>
              </w:rPr>
              <m:t>ε</m:t>
            </m:r>
          </m:e>
          <m:sub>
            <m:r>
              <w:rPr>
                <w:rFonts w:ascii="Cambria Math" w:hAnsi="Cambria Math"/>
              </w:rPr>
              <m:t>┴</m:t>
            </m:r>
          </m:sub>
          <m:sup>
            <m:r>
              <w:rPr>
                <w:rFonts w:ascii="Cambria Math" w:hAnsi="Cambria Math"/>
              </w:rPr>
              <m:t>'</m:t>
            </m:r>
          </m:sup>
        </m:sSubSup>
      </m:oMath>
      <w:r>
        <w:t>) has been found to be positive throughout the entire range of nematic phase of pure as well as composite material. Ionic conductivity increases by an order of magnitude. In case of homeotropic aligned molecules, a dielectric relaxation mode has been detected in the MHz frequency region. Dispersion of alumina nanoparticles leads to decrease in relaxation frequency corresponding to flip flop motion of molecules about their short axis as compared to functionalized gold nanoparticles dispersed in 5CB [</w:t>
      </w:r>
      <w:r w:rsidRPr="00881827">
        <w:t>1,</w:t>
      </w:r>
      <w:r>
        <w:t xml:space="preserve"> </w:t>
      </w:r>
      <w:r w:rsidRPr="00881827">
        <w:t>2]</w:t>
      </w:r>
      <w:r>
        <w:t>. From frequency dependence of dielectric measurements, loss, dielectric strength and activation energy of flip flop mechanism of molecules in nematic phase have been calculated.</w:t>
      </w:r>
    </w:p>
    <w:p w:rsidR="008B3FFE" w:rsidRDefault="008B3FFE" w:rsidP="008B3FFE">
      <w:pPr>
        <w:jc w:val="both"/>
      </w:pPr>
    </w:p>
    <w:p w:rsidR="008B3FFE" w:rsidRDefault="008B3FFE" w:rsidP="008B3FFE"/>
    <w:p w:rsidR="008B3FFE" w:rsidRDefault="008B3FFE" w:rsidP="008B3FFE">
      <w:pPr>
        <w:rPr>
          <w:b/>
        </w:rPr>
      </w:pPr>
      <w:r w:rsidRPr="001E0DED">
        <w:rPr>
          <w:b/>
        </w:rPr>
        <w:t>References:</w:t>
      </w:r>
    </w:p>
    <w:p w:rsidR="008B3FFE" w:rsidRPr="001E0DED" w:rsidRDefault="008B3FFE" w:rsidP="008B3FFE">
      <w:pPr>
        <w:rPr>
          <w:b/>
        </w:rPr>
      </w:pPr>
    </w:p>
    <w:p w:rsidR="008B3FFE" w:rsidRDefault="008B3FFE" w:rsidP="008B3FFE">
      <w:r>
        <w:t>1] Pandey, A.S.; Dhar, R.; Kumar, S.; Dabrowski, R. Liq. Cryst. 2011, 38, 115-120.</w:t>
      </w:r>
    </w:p>
    <w:p w:rsidR="008B3FFE" w:rsidRDefault="008B3FFE" w:rsidP="008B3FFE">
      <w:r>
        <w:t xml:space="preserve">2] Cummins, P.G.; Dunmar, D.A.; Laidler, D.A. Mol. </w:t>
      </w:r>
      <w:proofErr w:type="spellStart"/>
      <w:r>
        <w:t>Cyrst</w:t>
      </w:r>
      <w:proofErr w:type="spellEnd"/>
      <w:r>
        <w:t>. Liq. Cryst. 1974, 30, 109-123.</w:t>
      </w:r>
    </w:p>
    <w:p w:rsidR="00500CDC" w:rsidRDefault="00500CDC"/>
    <w:sectPr w:rsidR="00500CDC" w:rsidSect="00D26A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B3FFE"/>
    <w:rsid w:val="00500CDC"/>
    <w:rsid w:val="008B3FFE"/>
    <w:rsid w:val="008E2DFC"/>
    <w:rsid w:val="00BE5622"/>
    <w:rsid w:val="00CB4587"/>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F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3FFE"/>
    <w:rPr>
      <w:rFonts w:ascii="Tahoma" w:hAnsi="Tahoma" w:cs="Tahoma"/>
      <w:sz w:val="16"/>
      <w:szCs w:val="16"/>
    </w:rPr>
  </w:style>
  <w:style w:type="character" w:customStyle="1" w:styleId="BalloonTextChar">
    <w:name w:val="Balloon Text Char"/>
    <w:basedOn w:val="DefaultParagraphFont"/>
    <w:link w:val="BalloonText"/>
    <w:uiPriority w:val="99"/>
    <w:semiHidden/>
    <w:rsid w:val="008B3FFE"/>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287</Words>
  <Characters>1639</Characters>
  <Application>Microsoft Office Word</Application>
  <DocSecurity>0</DocSecurity>
  <Lines>13</Lines>
  <Paragraphs>3</Paragraphs>
  <ScaleCrop>false</ScaleCrop>
  <Company/>
  <LinksUpToDate>false</LinksUpToDate>
  <CharactersWithSpaces>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Neelam</cp:lastModifiedBy>
  <cp:revision>3</cp:revision>
  <dcterms:created xsi:type="dcterms:W3CDTF">2014-01-23T12:10:00Z</dcterms:created>
  <dcterms:modified xsi:type="dcterms:W3CDTF">2014-09-27T09:38:00Z</dcterms:modified>
</cp:coreProperties>
</file>