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46D" w:rsidRPr="00F117AD" w:rsidRDefault="004F346D" w:rsidP="004F346D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“A brief overview about </w:t>
      </w:r>
      <w:r w:rsidRPr="00F117AD">
        <w:rPr>
          <w:rFonts w:ascii="Times New Roman" w:hAnsi="Times New Roman"/>
          <w:b/>
          <w:sz w:val="28"/>
          <w:szCs w:val="28"/>
        </w:rPr>
        <w:t>Alzhe</w:t>
      </w:r>
      <w:r>
        <w:rPr>
          <w:rFonts w:ascii="Times New Roman" w:hAnsi="Times New Roman"/>
          <w:b/>
          <w:sz w:val="28"/>
          <w:szCs w:val="28"/>
        </w:rPr>
        <w:t>imer’s disease and its risk factors”</w:t>
      </w:r>
    </w:p>
    <w:p w:rsidR="004F346D" w:rsidRPr="00407035" w:rsidRDefault="004F346D" w:rsidP="004F346D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Ritu</w:t>
      </w:r>
      <w:proofErr w:type="spellEnd"/>
      <w:r>
        <w:rPr>
          <w:rFonts w:ascii="Times New Roman" w:hAnsi="Times New Roman"/>
          <w:sz w:val="24"/>
          <w:szCs w:val="24"/>
        </w:rPr>
        <w:t xml:space="preserve"> Singh</w:t>
      </w:r>
      <w:r w:rsidRPr="00407035"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Sandeep</w:t>
      </w:r>
      <w:proofErr w:type="spellEnd"/>
      <w:r>
        <w:rPr>
          <w:rFonts w:ascii="Times New Roman" w:hAnsi="Times New Roman"/>
          <w:sz w:val="24"/>
          <w:szCs w:val="24"/>
        </w:rPr>
        <w:t xml:space="preserve"> Kumar Singh</w:t>
      </w:r>
      <w:r w:rsidRPr="00407035"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*</w:t>
      </w:r>
    </w:p>
    <w:p w:rsidR="004F346D" w:rsidRPr="00407035" w:rsidRDefault="004F346D" w:rsidP="004F346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>School of Management Sciences, Lucknow</w:t>
      </w:r>
    </w:p>
    <w:p w:rsidR="004F346D" w:rsidRDefault="004F346D" w:rsidP="004F346D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407035"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Indian Scientific Education and Technology Foundation, Lucknow-226002.</w:t>
      </w:r>
      <w:proofErr w:type="gramEnd"/>
    </w:p>
    <w:p w:rsidR="004F346D" w:rsidRDefault="004F346D" w:rsidP="004F346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*Corresponding Author’s Email: </w:t>
      </w:r>
      <w:hyperlink r:id="rId4" w:history="1">
        <w:r w:rsidRPr="00601D44">
          <w:rPr>
            <w:rStyle w:val="Hyperlink"/>
            <w:rFonts w:ascii="Times New Roman" w:hAnsi="Times New Roman"/>
            <w:sz w:val="24"/>
            <w:szCs w:val="24"/>
          </w:rPr>
          <w:t>isetfoundation@gmail.com</w:t>
        </w:r>
      </w:hyperlink>
    </w:p>
    <w:p w:rsidR="004F346D" w:rsidRDefault="004F346D" w:rsidP="004F346D">
      <w:pPr>
        <w:rPr>
          <w:rFonts w:ascii="Times New Roman" w:hAnsi="Times New Roman"/>
          <w:b/>
          <w:sz w:val="24"/>
          <w:szCs w:val="24"/>
        </w:rPr>
      </w:pPr>
    </w:p>
    <w:p w:rsidR="004F346D" w:rsidRPr="00085D7E" w:rsidRDefault="004F346D" w:rsidP="004F346D">
      <w:pPr>
        <w:rPr>
          <w:rFonts w:ascii="Times New Roman" w:hAnsi="Times New Roman"/>
          <w:b/>
          <w:sz w:val="24"/>
          <w:szCs w:val="24"/>
        </w:rPr>
      </w:pPr>
      <w:r w:rsidRPr="00085D7E">
        <w:rPr>
          <w:rFonts w:ascii="Times New Roman" w:hAnsi="Times New Roman"/>
          <w:b/>
          <w:sz w:val="24"/>
          <w:szCs w:val="24"/>
        </w:rPr>
        <w:t>Abstract</w:t>
      </w:r>
    </w:p>
    <w:p w:rsidR="004F346D" w:rsidRDefault="004F346D" w:rsidP="004F346D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Alzheimer’s disease (AD</w:t>
      </w:r>
      <w:r w:rsidRPr="00085D7E">
        <w:rPr>
          <w:rFonts w:ascii="Times New Roman" w:hAnsi="Times New Roman"/>
          <w:sz w:val="24"/>
          <w:szCs w:val="24"/>
        </w:rPr>
        <w:t>) is a complex age-rel</w:t>
      </w:r>
      <w:r>
        <w:rPr>
          <w:rFonts w:ascii="Times New Roman" w:hAnsi="Times New Roman"/>
          <w:sz w:val="24"/>
          <w:szCs w:val="24"/>
        </w:rPr>
        <w:t xml:space="preserve">ated neurodegenerative disease. </w:t>
      </w:r>
      <w:r w:rsidRPr="0090616B">
        <w:rPr>
          <w:rFonts w:ascii="Times New Roman" w:hAnsi="Times New Roman"/>
          <w:sz w:val="24"/>
          <w:szCs w:val="24"/>
          <w:lang w:eastAsia="en-IN"/>
        </w:rPr>
        <w:t xml:space="preserve">There are two major </w:t>
      </w:r>
      <w:proofErr w:type="spellStart"/>
      <w:r w:rsidRPr="0090616B">
        <w:rPr>
          <w:rFonts w:ascii="Times New Roman" w:hAnsi="Times New Roman"/>
          <w:sz w:val="24"/>
          <w:szCs w:val="24"/>
          <w:lang w:eastAsia="en-IN"/>
        </w:rPr>
        <w:t>neuropathological</w:t>
      </w:r>
      <w:proofErr w:type="spellEnd"/>
      <w:r w:rsidRPr="0090616B">
        <w:rPr>
          <w:rFonts w:ascii="Times New Roman" w:hAnsi="Times New Roman"/>
          <w:sz w:val="24"/>
          <w:szCs w:val="24"/>
          <w:lang w:eastAsia="en-IN"/>
        </w:rPr>
        <w:t xml:space="preserve"> features for the diagnosis of AD, namely extracellular plaques formation and </w:t>
      </w:r>
      <w:proofErr w:type="spellStart"/>
      <w:r w:rsidRPr="0090616B">
        <w:rPr>
          <w:rFonts w:ascii="Times New Roman" w:hAnsi="Times New Roman"/>
          <w:sz w:val="24"/>
          <w:szCs w:val="24"/>
          <w:lang w:eastAsia="en-IN"/>
        </w:rPr>
        <w:t>neurofibrillary</w:t>
      </w:r>
      <w:proofErr w:type="spellEnd"/>
      <w:r w:rsidRPr="0090616B">
        <w:rPr>
          <w:rFonts w:ascii="Times New Roman" w:hAnsi="Times New Roman"/>
          <w:sz w:val="24"/>
          <w:szCs w:val="24"/>
          <w:lang w:eastAsia="en-IN"/>
        </w:rPr>
        <w:t xml:space="preserve"> tangles (NFTs) formation </w:t>
      </w:r>
      <w:proofErr w:type="spellStart"/>
      <w:r w:rsidRPr="0090616B">
        <w:rPr>
          <w:rFonts w:ascii="Times New Roman" w:hAnsi="Times New Roman"/>
          <w:sz w:val="24"/>
          <w:szCs w:val="24"/>
          <w:lang w:eastAsia="en-IN"/>
        </w:rPr>
        <w:t>intracellularly</w:t>
      </w:r>
      <w:proofErr w:type="spellEnd"/>
      <w:r w:rsidRPr="0090616B">
        <w:rPr>
          <w:rFonts w:ascii="Times New Roman" w:hAnsi="Times New Roman"/>
          <w:sz w:val="24"/>
          <w:szCs w:val="24"/>
          <w:lang w:eastAsia="en-IN"/>
        </w:rPr>
        <w:t>. The earlier one is composed of the β-</w:t>
      </w:r>
      <w:proofErr w:type="spellStart"/>
      <w:r w:rsidRPr="0090616B">
        <w:rPr>
          <w:rFonts w:ascii="Times New Roman" w:hAnsi="Times New Roman"/>
          <w:sz w:val="24"/>
          <w:szCs w:val="24"/>
          <w:lang w:eastAsia="en-IN"/>
        </w:rPr>
        <w:t>amyloid</w:t>
      </w:r>
      <w:proofErr w:type="spellEnd"/>
      <w:r w:rsidRPr="0090616B">
        <w:rPr>
          <w:rFonts w:ascii="Times New Roman" w:hAnsi="Times New Roman"/>
          <w:sz w:val="24"/>
          <w:szCs w:val="24"/>
          <w:lang w:eastAsia="en-IN"/>
        </w:rPr>
        <w:t xml:space="preserve"> protein (</w:t>
      </w:r>
      <w:proofErr w:type="spellStart"/>
      <w:r w:rsidRPr="0090616B">
        <w:rPr>
          <w:rFonts w:ascii="Times New Roman" w:hAnsi="Times New Roman"/>
          <w:sz w:val="24"/>
          <w:szCs w:val="24"/>
          <w:lang w:eastAsia="en-IN"/>
        </w:rPr>
        <w:t>Aβ</w:t>
      </w:r>
      <w:proofErr w:type="spellEnd"/>
      <w:r w:rsidRPr="0090616B">
        <w:rPr>
          <w:rFonts w:ascii="Times New Roman" w:hAnsi="Times New Roman"/>
          <w:sz w:val="24"/>
          <w:szCs w:val="24"/>
          <w:lang w:eastAsia="en-IN"/>
        </w:rPr>
        <w:t xml:space="preserve">) and later one is of </w:t>
      </w:r>
      <w:proofErr w:type="spellStart"/>
      <w:r w:rsidRPr="0090616B">
        <w:rPr>
          <w:rFonts w:ascii="Times New Roman" w:hAnsi="Times New Roman"/>
          <w:sz w:val="24"/>
          <w:szCs w:val="24"/>
          <w:lang w:eastAsia="en-IN"/>
        </w:rPr>
        <w:t>neurofibrillary</w:t>
      </w:r>
      <w:proofErr w:type="spellEnd"/>
      <w:r w:rsidRPr="0090616B">
        <w:rPr>
          <w:rFonts w:ascii="Times New Roman" w:hAnsi="Times New Roman"/>
          <w:sz w:val="24"/>
          <w:szCs w:val="24"/>
          <w:lang w:eastAsia="en-IN"/>
        </w:rPr>
        <w:t xml:space="preserve"> tangles (NFTs) which consist of paired helical filaments of hyper </w:t>
      </w:r>
      <w:proofErr w:type="spellStart"/>
      <w:r w:rsidRPr="0090616B">
        <w:rPr>
          <w:rFonts w:ascii="Times New Roman" w:hAnsi="Times New Roman"/>
          <w:sz w:val="24"/>
          <w:szCs w:val="24"/>
          <w:lang w:eastAsia="en-IN"/>
        </w:rPr>
        <w:t>phosphorylated</w:t>
      </w:r>
      <w:proofErr w:type="spellEnd"/>
      <w:r w:rsidRPr="0090616B">
        <w:rPr>
          <w:rFonts w:ascii="Times New Roman" w:hAnsi="Times New Roman"/>
          <w:sz w:val="24"/>
          <w:szCs w:val="24"/>
          <w:lang w:eastAsia="en-IN"/>
        </w:rPr>
        <w:t xml:space="preserve"> tau protein.</w:t>
      </w:r>
      <w:r>
        <w:rPr>
          <w:rFonts w:ascii="Times New Roman" w:hAnsi="Times New Roman"/>
          <w:sz w:val="24"/>
          <w:szCs w:val="24"/>
          <w:lang w:eastAsia="en-IN"/>
        </w:rPr>
        <w:t xml:space="preserve"> </w:t>
      </w:r>
      <w:r w:rsidRPr="00085D7E">
        <w:rPr>
          <w:rFonts w:ascii="Times New Roman" w:hAnsi="Times New Roman"/>
          <w:sz w:val="24"/>
          <w:szCs w:val="24"/>
        </w:rPr>
        <w:t xml:space="preserve">In this review, we carefully detail </w:t>
      </w:r>
      <w:r>
        <w:rPr>
          <w:rFonts w:ascii="Times New Roman" w:hAnsi="Times New Roman"/>
          <w:sz w:val="24"/>
          <w:szCs w:val="24"/>
        </w:rPr>
        <w:t xml:space="preserve">about risk factor of AD. </w:t>
      </w:r>
      <w:r w:rsidRPr="00085D7E">
        <w:rPr>
          <w:rFonts w:ascii="Times New Roman" w:hAnsi="Times New Roman"/>
          <w:sz w:val="24"/>
          <w:szCs w:val="24"/>
        </w:rPr>
        <w:t xml:space="preserve">We also consider the various </w:t>
      </w:r>
      <w:r>
        <w:rPr>
          <w:rFonts w:ascii="Times New Roman" w:hAnsi="Times New Roman"/>
          <w:sz w:val="24"/>
          <w:szCs w:val="24"/>
        </w:rPr>
        <w:t>risk factors used to evaluate therapeutics on the basis of risk factors.</w:t>
      </w:r>
    </w:p>
    <w:p w:rsidR="004F346D" w:rsidRPr="00085D7E" w:rsidRDefault="004F346D" w:rsidP="004F346D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D00F54" w:rsidRDefault="00D00F54"/>
    <w:sectPr w:rsidR="00D00F54" w:rsidSect="00D00F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F346D"/>
    <w:rsid w:val="004F346D"/>
    <w:rsid w:val="00D00F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46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34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setfoundatio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</Words>
  <Characters>760</Characters>
  <Application>Microsoft Office Word</Application>
  <DocSecurity>0</DocSecurity>
  <Lines>15</Lines>
  <Paragraphs>7</Paragraphs>
  <ScaleCrop>false</ScaleCrop>
  <Company/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2018-11-12T10:17:00Z</dcterms:created>
  <dcterms:modified xsi:type="dcterms:W3CDTF">2018-11-12T10:24:00Z</dcterms:modified>
</cp:coreProperties>
</file>