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3271"/>
        <w:gridCol w:w="3273"/>
        <w:gridCol w:w="3276"/>
      </w:tblGrid>
      <w:tr w:rsidR="00B22F8A" w14:paraId="33741C68" w14:textId="77777777" w:rsidTr="00D040B5">
        <w:tc>
          <w:tcPr>
            <w:tcW w:w="9820" w:type="dxa"/>
            <w:gridSpan w:val="3"/>
          </w:tcPr>
          <w:p w14:paraId="621A3661" w14:textId="79D59AD4" w:rsidR="00B22F8A" w:rsidRPr="002C48CF" w:rsidRDefault="00BF1380" w:rsidP="001E207A">
            <w:pPr>
              <w:pStyle w:val="papertitle"/>
            </w:pPr>
            <w:bookmarkStart w:id="0" w:name="PaperTitle"/>
            <w:r>
              <w:t xml:space="preserve">Key </w:t>
            </w:r>
            <w:r w:rsidR="00F06E86">
              <w:t>I</w:t>
            </w:r>
            <w:r w:rsidR="00F06E86" w:rsidRPr="00F06E86">
              <w:t>mpact</w:t>
            </w:r>
            <w:r>
              <w:t>s</w:t>
            </w:r>
            <w:r w:rsidR="00F06E86">
              <w:t xml:space="preserve"> </w:t>
            </w:r>
            <w:r w:rsidR="00686581">
              <w:t>of Iron Presence on Wastewater Treatment Through Subsurface</w:t>
            </w:r>
            <w:r w:rsidR="00F42633">
              <w:t xml:space="preserve"> Flow</w:t>
            </w:r>
            <w:r w:rsidR="00686581">
              <w:t xml:space="preserve"> Constructed Wetlands</w:t>
            </w:r>
            <w:r w:rsidR="00EB4DC2">
              <w:t>: Critical Review</w:t>
            </w:r>
          </w:p>
          <w:bookmarkEnd w:id="0"/>
          <w:p w14:paraId="22A51DC7" w14:textId="77777777" w:rsidR="00B22F8A" w:rsidRPr="001B106F" w:rsidRDefault="00B22F8A" w:rsidP="001E207A"/>
        </w:tc>
      </w:tr>
      <w:tr w:rsidR="00B22F8A" w14:paraId="3D7EBDB0" w14:textId="77777777" w:rsidTr="00CE1629">
        <w:trPr>
          <w:trHeight w:val="927"/>
        </w:trPr>
        <w:tc>
          <w:tcPr>
            <w:tcW w:w="3271" w:type="dxa"/>
          </w:tcPr>
          <w:p w14:paraId="087295B4" w14:textId="11BE3465" w:rsidR="00B22F8A" w:rsidRDefault="00B86C1C" w:rsidP="001E7A2C">
            <w:pPr>
              <w:pStyle w:val="AuthorData"/>
            </w:pPr>
            <w:bookmarkStart w:id="1" w:name="AuthorName" w:colFirst="1" w:colLast="1"/>
            <w:r>
              <w:t>Mohammad Baquir</w:t>
            </w:r>
            <w:r w:rsidR="00B22F8A">
              <w:br/>
            </w:r>
            <w:r>
              <w:rPr>
                <w:i/>
              </w:rPr>
              <w:t>Aligarh Muslim University</w:t>
            </w:r>
            <w:r w:rsidR="002B3BF4">
              <w:rPr>
                <w:i/>
              </w:rPr>
              <w:t>, Aligarh</w:t>
            </w:r>
            <w:r w:rsidR="00B22F8A">
              <w:br/>
            </w:r>
            <w:r>
              <w:t>baquir.</w:t>
            </w:r>
            <w:r w:rsidR="001E7A2C">
              <w:t>a</w:t>
            </w:r>
            <w:r>
              <w:t>lig</w:t>
            </w:r>
            <w:r w:rsidR="006C7CAC" w:rsidRPr="00625ADE">
              <w:t>@</w:t>
            </w:r>
            <w:r>
              <w:t>g</w:t>
            </w:r>
            <w:r w:rsidR="006C7CAC" w:rsidRPr="00625ADE">
              <w:t>mail.com</w:t>
            </w:r>
          </w:p>
        </w:tc>
        <w:tc>
          <w:tcPr>
            <w:tcW w:w="3273" w:type="dxa"/>
          </w:tcPr>
          <w:p w14:paraId="2EE5DEA7" w14:textId="5B6CC4C1" w:rsidR="00B22F8A" w:rsidRPr="001B106F" w:rsidRDefault="00B86C1C" w:rsidP="002B3BF4">
            <w:pPr>
              <w:pStyle w:val="AuthorData"/>
            </w:pPr>
            <w:r>
              <w:t>Syed Shuja Askari</w:t>
            </w:r>
            <w:r w:rsidR="00B22F8A">
              <w:br/>
            </w:r>
            <w:r w:rsidR="002B3BF4" w:rsidRPr="002B3BF4">
              <w:rPr>
                <w:i/>
              </w:rPr>
              <w:t>School of Management Sciences</w:t>
            </w:r>
            <w:r w:rsidR="002B3BF4">
              <w:rPr>
                <w:i/>
              </w:rPr>
              <w:t>, Lucknow</w:t>
            </w:r>
            <w:r w:rsidR="00B22F8A">
              <w:br/>
            </w:r>
            <w:r w:rsidR="002B3BF4">
              <w:t>syedshuja</w:t>
            </w:r>
            <w:r w:rsidR="00B22F8A" w:rsidRPr="002C48CF">
              <w:t>@</w:t>
            </w:r>
            <w:r w:rsidR="002B3BF4">
              <w:t>smslucknow.ac.in</w:t>
            </w:r>
          </w:p>
        </w:tc>
        <w:tc>
          <w:tcPr>
            <w:tcW w:w="3276" w:type="dxa"/>
          </w:tcPr>
          <w:p w14:paraId="439B725A" w14:textId="41388979" w:rsidR="00B22F8A" w:rsidRDefault="00EB4DC2" w:rsidP="001E7A2C">
            <w:pPr>
              <w:pStyle w:val="AuthorData"/>
            </w:pPr>
            <w:r w:rsidRPr="00EB4DC2">
              <w:t>Sohail Ayub</w:t>
            </w:r>
            <w:r w:rsidR="00B22F8A">
              <w:br/>
            </w:r>
            <w:r w:rsidR="00B86C1C">
              <w:rPr>
                <w:i/>
              </w:rPr>
              <w:t>Aligarh Muslim University</w:t>
            </w:r>
            <w:r w:rsidR="002B3BF4">
              <w:rPr>
                <w:i/>
              </w:rPr>
              <w:t>, Aligarh</w:t>
            </w:r>
            <w:r w:rsidR="00B22F8A">
              <w:br/>
            </w:r>
            <w:r w:rsidRPr="00EB4DC2">
              <w:t>sohailayub@rediffmail.com</w:t>
            </w:r>
          </w:p>
        </w:tc>
      </w:tr>
      <w:bookmarkEnd w:id="1"/>
    </w:tbl>
    <w:p w14:paraId="27422599" w14:textId="77777777" w:rsidR="00B22F8A" w:rsidRDefault="00B22F8A" w:rsidP="00B22F8A"/>
    <w:p w14:paraId="2FA91E92" w14:textId="77777777" w:rsidR="00B22F8A" w:rsidRDefault="00B22F8A" w:rsidP="00B22F8A">
      <w:pPr>
        <w:sectPr w:rsidR="00B22F8A" w:rsidSect="001E207A">
          <w:pgSz w:w="12240" w:h="15840"/>
          <w:pgMar w:top="1440" w:right="1210" w:bottom="1440" w:left="1210" w:header="720" w:footer="720" w:gutter="0"/>
          <w:cols w:space="720"/>
          <w:titlePg/>
        </w:sectPr>
      </w:pPr>
    </w:p>
    <w:p w14:paraId="1F47AA8D" w14:textId="77777777" w:rsidR="00686581" w:rsidRPr="00682B29" w:rsidRDefault="000C2F67" w:rsidP="00682B29">
      <w:pPr>
        <w:pStyle w:val="Abstract"/>
        <w:spacing w:line="360" w:lineRule="auto"/>
        <w:rPr>
          <w:sz w:val="24"/>
          <w:szCs w:val="24"/>
          <w:lang w:val="en-IN"/>
        </w:rPr>
      </w:pPr>
      <w:r w:rsidRPr="00682B29">
        <w:rPr>
          <w:sz w:val="24"/>
          <w:szCs w:val="24"/>
        </w:rPr>
        <w:t>Abstract</w:t>
      </w:r>
      <w:r w:rsidR="00B22F8A" w:rsidRPr="00682B29">
        <w:rPr>
          <w:sz w:val="24"/>
          <w:szCs w:val="24"/>
        </w:rPr>
        <w:t xml:space="preserve"> </w:t>
      </w:r>
      <w:r w:rsidR="006F78C1" w:rsidRPr="00682B29">
        <w:rPr>
          <w:sz w:val="24"/>
          <w:szCs w:val="24"/>
        </w:rPr>
        <w:t>-</w:t>
      </w:r>
      <w:r w:rsidR="00C26018" w:rsidRPr="00682B29">
        <w:rPr>
          <w:sz w:val="24"/>
          <w:szCs w:val="24"/>
        </w:rPr>
        <w:t xml:space="preserve"> </w:t>
      </w:r>
      <w:r w:rsidR="00686581" w:rsidRPr="00682B29">
        <w:rPr>
          <w:sz w:val="24"/>
          <w:szCs w:val="24"/>
          <w:lang w:val="en-IN"/>
        </w:rPr>
        <w:t xml:space="preserve">Treatment effectiveness in subsurface vertical flow constructed wetlands is impacted by iron cations present in wastewater. Iron influences the makeup of microbial communities, pathways for the degradation of pollutants, and its interactions with organics and pollutants enhance the elimination of impurities by adsorption and precipitation. In artificial wetlands used for wastewater treatment, iron speciation is redox-dependent and involves changes to organic contaminants, phosphorus, nitrogen, and </w:t>
      </w:r>
      <w:proofErr w:type="spellStart"/>
      <w:r w:rsidR="00686581" w:rsidRPr="00682B29">
        <w:rPr>
          <w:sz w:val="24"/>
          <w:szCs w:val="24"/>
          <w:lang w:val="en-IN"/>
        </w:rPr>
        <w:t>sulfur</w:t>
      </w:r>
      <w:proofErr w:type="spellEnd"/>
      <w:r w:rsidR="00686581" w:rsidRPr="00682B29">
        <w:rPr>
          <w:sz w:val="24"/>
          <w:szCs w:val="24"/>
          <w:lang w:val="en-IN"/>
        </w:rPr>
        <w:t xml:space="preserve"> removal. But elevated iron levels can also result in the formation of iron oxides, which decrease water movement and substrate permeability. Effective design and operation of these wetlands depend on an understanding of the range of ideal iron concentrations for effective wastewater treatment.</w:t>
      </w:r>
    </w:p>
    <w:p w14:paraId="4808E164" w14:textId="1B669534" w:rsidR="00B22F8A" w:rsidRPr="00682B29" w:rsidRDefault="00B22F8A" w:rsidP="00682B29">
      <w:pPr>
        <w:pStyle w:val="Abstract"/>
        <w:spacing w:line="360" w:lineRule="auto"/>
        <w:rPr>
          <w:sz w:val="24"/>
          <w:szCs w:val="24"/>
        </w:rPr>
      </w:pPr>
    </w:p>
    <w:p w14:paraId="17BB9FC2" w14:textId="687D50A7" w:rsidR="00B22F8A" w:rsidRPr="00682B29" w:rsidRDefault="00395D5D" w:rsidP="00682B29">
      <w:pPr>
        <w:pStyle w:val="Abstract"/>
        <w:spacing w:line="360" w:lineRule="auto"/>
        <w:rPr>
          <w:sz w:val="24"/>
          <w:szCs w:val="24"/>
        </w:rPr>
      </w:pPr>
      <w:r w:rsidRPr="00682B29">
        <w:rPr>
          <w:sz w:val="24"/>
          <w:szCs w:val="24"/>
        </w:rPr>
        <w:t>Keywords</w:t>
      </w:r>
      <w:r w:rsidR="00B22F8A" w:rsidRPr="00682B29">
        <w:rPr>
          <w:sz w:val="24"/>
          <w:szCs w:val="24"/>
        </w:rPr>
        <w:t xml:space="preserve"> - </w:t>
      </w:r>
      <w:r w:rsidRPr="00682B29">
        <w:rPr>
          <w:sz w:val="24"/>
          <w:szCs w:val="24"/>
          <w:lang w:val="en-IN"/>
        </w:rPr>
        <w:t>Iron cations, microorganisms, redox, wastewater</w:t>
      </w:r>
      <w:r w:rsidR="0005662E" w:rsidRPr="00682B29">
        <w:rPr>
          <w:sz w:val="24"/>
          <w:szCs w:val="24"/>
          <w:lang w:val="en-IN"/>
        </w:rPr>
        <w:t>, subsurface constructed wetlands</w:t>
      </w:r>
    </w:p>
    <w:p w14:paraId="13EC9492" w14:textId="53B75502" w:rsidR="00B22F8A" w:rsidRPr="00682B29" w:rsidRDefault="005F2A5B" w:rsidP="00682B29">
      <w:pPr>
        <w:pStyle w:val="Heading1"/>
        <w:spacing w:line="360" w:lineRule="auto"/>
        <w:rPr>
          <w:rStyle w:val="SubtleEmphasis"/>
          <w:sz w:val="24"/>
          <w:szCs w:val="24"/>
        </w:rPr>
      </w:pPr>
      <w:bookmarkStart w:id="2" w:name="_Introduction"/>
      <w:bookmarkEnd w:id="2"/>
      <w:r w:rsidRPr="00682B29">
        <w:rPr>
          <w:sz w:val="24"/>
          <w:szCs w:val="24"/>
        </w:rPr>
        <w:t xml:space="preserve">I. </w:t>
      </w:r>
      <w:r w:rsidR="00B22F8A" w:rsidRPr="00682B29">
        <w:rPr>
          <w:sz w:val="24"/>
          <w:szCs w:val="24"/>
        </w:rPr>
        <w:t>Introduction</w:t>
      </w:r>
    </w:p>
    <w:p w14:paraId="27FC0745" w14:textId="148B38B4" w:rsidR="00DB47E3" w:rsidRPr="00682B29" w:rsidRDefault="00BD24ED" w:rsidP="00682B29">
      <w:pPr>
        <w:pStyle w:val="BodyTextIndent"/>
        <w:spacing w:line="360" w:lineRule="auto"/>
        <w:rPr>
          <w:sz w:val="24"/>
          <w:szCs w:val="24"/>
          <w:lang w:val="en-IN"/>
        </w:rPr>
      </w:pPr>
      <w:r w:rsidRPr="00682B29">
        <w:rPr>
          <w:sz w:val="24"/>
          <w:szCs w:val="24"/>
          <w:lang w:val="en-IN"/>
        </w:rPr>
        <w:t xml:space="preserve">Constructed wetlands (CWs) are decentralized eco-systems designed and managed to treat wastewater by </w:t>
      </w:r>
      <w:r w:rsidR="00B133DE" w:rsidRPr="00682B29">
        <w:rPr>
          <w:sz w:val="24"/>
          <w:szCs w:val="24"/>
          <w:lang w:val="en-IN"/>
        </w:rPr>
        <w:t>mimicking natural wetlands conditions</w:t>
      </w:r>
      <w:r w:rsidR="007028E0" w:rsidRPr="00682B29">
        <w:rPr>
          <w:sz w:val="24"/>
          <w:szCs w:val="24"/>
          <w:lang w:val="en-IN"/>
        </w:rPr>
        <w:t xml:space="preserve"> [1,2]</w:t>
      </w:r>
      <w:r w:rsidR="00B133DE" w:rsidRPr="00682B29">
        <w:rPr>
          <w:sz w:val="24"/>
          <w:szCs w:val="24"/>
          <w:lang w:val="en-IN"/>
        </w:rPr>
        <w:t xml:space="preserve"> same as </w:t>
      </w:r>
      <w:r w:rsidRPr="00682B29">
        <w:rPr>
          <w:sz w:val="24"/>
          <w:szCs w:val="24"/>
          <w:lang w:val="en-IN"/>
        </w:rPr>
        <w:t>the physical, chemical, and biological processes</w:t>
      </w:r>
      <w:r w:rsidR="007028E0" w:rsidRPr="00682B29">
        <w:rPr>
          <w:sz w:val="24"/>
          <w:szCs w:val="24"/>
          <w:lang w:val="en-IN"/>
        </w:rPr>
        <w:t xml:space="preserve"> [2]</w:t>
      </w:r>
      <w:r w:rsidRPr="00682B29">
        <w:rPr>
          <w:sz w:val="24"/>
          <w:szCs w:val="24"/>
          <w:lang w:val="en-IN"/>
        </w:rPr>
        <w:t>. CWs have been created as an alternative to traditional centralized wastewater treatment systems in the last several decades due to their economical and environmentally advantageous method of treating wastewater</w:t>
      </w:r>
      <w:r w:rsidR="000A4882" w:rsidRPr="00682B29">
        <w:rPr>
          <w:sz w:val="24"/>
          <w:szCs w:val="24"/>
          <w:lang w:val="en-IN"/>
        </w:rPr>
        <w:t xml:space="preserve"> [1]</w:t>
      </w:r>
      <w:r w:rsidRPr="00682B29">
        <w:rPr>
          <w:sz w:val="24"/>
          <w:szCs w:val="24"/>
          <w:lang w:val="en-IN"/>
        </w:rPr>
        <w:t>. From the perspective of technical application, the design and construction of CWs has expanded from conventional basic models to numerous new combinations, technological modifications, and operations to increase the performance for pollution removal</w:t>
      </w:r>
      <w:r w:rsidR="000A4882" w:rsidRPr="00682B29">
        <w:rPr>
          <w:sz w:val="24"/>
          <w:szCs w:val="24"/>
          <w:lang w:val="en-IN"/>
        </w:rPr>
        <w:t xml:space="preserve"> [3</w:t>
      </w:r>
      <w:r w:rsidR="002D1CA4" w:rsidRPr="00682B29">
        <w:rPr>
          <w:sz w:val="24"/>
          <w:szCs w:val="24"/>
          <w:lang w:val="en-IN"/>
        </w:rPr>
        <w:t>,4</w:t>
      </w:r>
      <w:r w:rsidR="000A4882" w:rsidRPr="00682B29">
        <w:rPr>
          <w:sz w:val="24"/>
          <w:szCs w:val="24"/>
          <w:lang w:val="en-IN"/>
        </w:rPr>
        <w:t>]</w:t>
      </w:r>
      <w:r w:rsidRPr="00682B29">
        <w:rPr>
          <w:sz w:val="24"/>
          <w:szCs w:val="24"/>
          <w:lang w:val="en-IN"/>
        </w:rPr>
        <w:t>. This is in line with the growing interest in CW technology</w:t>
      </w:r>
      <w:r w:rsidR="002D1CA4" w:rsidRPr="00682B29">
        <w:rPr>
          <w:sz w:val="24"/>
          <w:szCs w:val="24"/>
          <w:lang w:val="en-IN"/>
        </w:rPr>
        <w:t xml:space="preserve"> [4]</w:t>
      </w:r>
      <w:r w:rsidRPr="00682B29">
        <w:rPr>
          <w:sz w:val="24"/>
          <w:szCs w:val="24"/>
          <w:lang w:val="en-IN"/>
        </w:rPr>
        <w:t>.</w:t>
      </w:r>
      <w:r w:rsidR="008A390C" w:rsidRPr="00682B29">
        <w:rPr>
          <w:sz w:val="24"/>
          <w:szCs w:val="24"/>
          <w:lang w:val="en-IN"/>
        </w:rPr>
        <w:t xml:space="preserve"> </w:t>
      </w:r>
      <w:r w:rsidR="008A390C" w:rsidRPr="00682B29">
        <w:rPr>
          <w:sz w:val="24"/>
          <w:szCs w:val="24"/>
          <w:lang w:val="en-IN"/>
        </w:rPr>
        <w:lastRenderedPageBreak/>
        <w:t>Researchers have previously demonstrated that CWs are viewed as a "black box" in the realm of wastewater treatment</w:t>
      </w:r>
      <w:r w:rsidR="002D1CA4" w:rsidRPr="00682B29">
        <w:rPr>
          <w:sz w:val="24"/>
          <w:szCs w:val="24"/>
          <w:lang w:val="en-IN"/>
        </w:rPr>
        <w:t xml:space="preserve"> [5]</w:t>
      </w:r>
      <w:r w:rsidR="008A390C" w:rsidRPr="00682B29">
        <w:rPr>
          <w:sz w:val="24"/>
          <w:szCs w:val="24"/>
          <w:lang w:val="en-IN"/>
        </w:rPr>
        <w:t>. For instance, an extensive amount of research has been done on the</w:t>
      </w:r>
      <w:r w:rsidR="008A390C" w:rsidRPr="00682B29">
        <w:rPr>
          <w:sz w:val="24"/>
          <w:szCs w:val="24"/>
          <w:u w:val="single"/>
          <w:lang w:val="en-IN"/>
        </w:rPr>
        <w:t xml:space="preserve"> </w:t>
      </w:r>
      <w:r w:rsidR="008A390C" w:rsidRPr="00682B29">
        <w:rPr>
          <w:sz w:val="24"/>
          <w:szCs w:val="24"/>
          <w:lang w:val="en-IN"/>
        </w:rPr>
        <w:t xml:space="preserve">microbial transformations of carbon (C), nitrogen (N), phosphorus (P), and </w:t>
      </w:r>
      <w:proofErr w:type="spellStart"/>
      <w:r w:rsidR="008A390C" w:rsidRPr="00682B29">
        <w:rPr>
          <w:sz w:val="24"/>
          <w:szCs w:val="24"/>
          <w:lang w:val="en-IN"/>
        </w:rPr>
        <w:t>sulfur</w:t>
      </w:r>
      <w:proofErr w:type="spellEnd"/>
      <w:r w:rsidR="008A390C" w:rsidRPr="00682B29">
        <w:rPr>
          <w:sz w:val="24"/>
          <w:szCs w:val="24"/>
          <w:lang w:val="en-IN"/>
        </w:rPr>
        <w:t xml:space="preserve"> (S). Additionally, the dynamics of new organic pollutants and heavy metals, such as antibiotics and pharmaceutical toxins, in constructed wetlands (CWs) remediation process extending sustainable application potential.</w:t>
      </w:r>
      <w:r w:rsidR="00535623" w:rsidRPr="00682B29">
        <w:rPr>
          <w:sz w:val="24"/>
          <w:szCs w:val="24"/>
          <w:lang w:val="en-IN"/>
        </w:rPr>
        <w:t xml:space="preserve"> The mechanisms behind these transitions have certainly become more apparent over the past few decades </w:t>
      </w:r>
      <w:r w:rsidR="00452C8D" w:rsidRPr="00682B29">
        <w:rPr>
          <w:sz w:val="24"/>
          <w:szCs w:val="24"/>
          <w:lang w:val="en-IN"/>
        </w:rPr>
        <w:t>due</w:t>
      </w:r>
      <w:r w:rsidR="00535623" w:rsidRPr="00682B29">
        <w:rPr>
          <w:sz w:val="24"/>
          <w:szCs w:val="24"/>
          <w:lang w:val="en-IN"/>
        </w:rPr>
        <w:t xml:space="preserve"> to all of these evaluations</w:t>
      </w:r>
      <w:r w:rsidR="00452C8D" w:rsidRPr="00682B29">
        <w:rPr>
          <w:sz w:val="24"/>
          <w:szCs w:val="24"/>
          <w:lang w:val="en-IN"/>
        </w:rPr>
        <w:t xml:space="preserve"> [6]</w:t>
      </w:r>
      <w:r w:rsidR="00535623" w:rsidRPr="00682B29">
        <w:rPr>
          <w:sz w:val="24"/>
          <w:szCs w:val="24"/>
          <w:lang w:val="en-IN"/>
        </w:rPr>
        <w:t xml:space="preserve">. Due to the fact that iron (Fe) is a necessary element, the prevention and mobility of Fe in CWs influences the geochemistry reaction of the other components in CWs in addition to taking part in numerous physiological processes including plant photosynthesis. </w:t>
      </w:r>
      <w:r w:rsidR="00DB47E3" w:rsidRPr="00682B29">
        <w:rPr>
          <w:sz w:val="24"/>
          <w:szCs w:val="24"/>
          <w:lang w:val="en-IN"/>
        </w:rPr>
        <w:t>Despite the observation of iron removal performance in certain constructed wetlands (CWs), especially those handling acid mine drainage, there is a lack of complete understanding regarding the dynamic mitigation and retention of iron in various emergent wetland layouts and intensive operations</w:t>
      </w:r>
      <w:r w:rsidR="00D97CDF" w:rsidRPr="00682B29">
        <w:rPr>
          <w:sz w:val="24"/>
          <w:szCs w:val="24"/>
          <w:lang w:val="en-IN"/>
        </w:rPr>
        <w:t xml:space="preserve"> [7]</w:t>
      </w:r>
      <w:r w:rsidR="00DB47E3" w:rsidRPr="00682B29">
        <w:rPr>
          <w:sz w:val="24"/>
          <w:szCs w:val="24"/>
          <w:lang w:val="en-IN"/>
        </w:rPr>
        <w:t xml:space="preserve">. Further clarification is required about the relationship between iron cycling and the microbial transformations of all four key components and emerging pollutants in CWs. Conclusions on the fundamentals and </w:t>
      </w:r>
      <w:r w:rsidR="00DB47E3" w:rsidRPr="00682B29">
        <w:rPr>
          <w:sz w:val="24"/>
          <w:szCs w:val="24"/>
          <w:lang w:val="en-IN"/>
        </w:rPr>
        <w:t>mechanisms of the observed interactions with multiple different parameters throughout the research are hard to come by in this field of study</w:t>
      </w:r>
      <w:r w:rsidR="00D97CDF" w:rsidRPr="00682B29">
        <w:rPr>
          <w:sz w:val="24"/>
          <w:szCs w:val="24"/>
          <w:lang w:val="en-IN"/>
        </w:rPr>
        <w:t xml:space="preserve"> [7,8]</w:t>
      </w:r>
      <w:r w:rsidR="00DB47E3" w:rsidRPr="00682B29">
        <w:rPr>
          <w:sz w:val="24"/>
          <w:szCs w:val="24"/>
          <w:lang w:val="en-IN"/>
        </w:rPr>
        <w:t xml:space="preserve">. </w:t>
      </w:r>
    </w:p>
    <w:p w14:paraId="29115F98" w14:textId="6E08C066" w:rsidR="00DB47E3" w:rsidRPr="00682B29" w:rsidRDefault="00DB47E3" w:rsidP="00682B29">
      <w:pPr>
        <w:pStyle w:val="BodyTextIndent"/>
        <w:spacing w:line="360" w:lineRule="auto"/>
        <w:rPr>
          <w:sz w:val="24"/>
          <w:szCs w:val="24"/>
          <w:lang w:val="en-IN"/>
        </w:rPr>
      </w:pPr>
      <w:r w:rsidRPr="00682B29">
        <w:rPr>
          <w:sz w:val="24"/>
          <w:szCs w:val="24"/>
          <w:lang w:val="en-IN"/>
        </w:rPr>
        <w:t>The existence of Fe in diverse wastewater treated in CWs and its fundamental redox-controlled cycle in CWs with distinct setups and approaches to operation will subsequently be summed up. The relationships between the geochemical cycling of iron and the other components (C, N, P, and S) will next be covered in detail. Wetland plants' health response to Fe toxicity and deficiency in CWs created with particular treatment goals will be assessed. We will also address the function of iron plaque in the sequestration and translocation of other trace metals. Lastly, potential directions for future study on Fe in CWs will be highlighted.</w:t>
      </w:r>
    </w:p>
    <w:p w14:paraId="551B17CB" w14:textId="0FF562F7" w:rsidR="00B22F8A" w:rsidRPr="00682B29" w:rsidRDefault="005F2A5B" w:rsidP="00682B29">
      <w:pPr>
        <w:pStyle w:val="Heading1"/>
        <w:spacing w:line="360" w:lineRule="auto"/>
        <w:rPr>
          <w:sz w:val="24"/>
          <w:szCs w:val="24"/>
        </w:rPr>
      </w:pPr>
      <w:r w:rsidRPr="00682B29">
        <w:rPr>
          <w:sz w:val="24"/>
          <w:szCs w:val="24"/>
        </w:rPr>
        <w:t xml:space="preserve">II. </w:t>
      </w:r>
      <w:r w:rsidR="00D97CDF" w:rsidRPr="00682B29">
        <w:rPr>
          <w:sz w:val="24"/>
          <w:szCs w:val="24"/>
        </w:rPr>
        <w:t>Iron biogeochemistry</w:t>
      </w:r>
    </w:p>
    <w:p w14:paraId="781B67C1" w14:textId="7C9559C4" w:rsidR="005F2A5B" w:rsidRPr="00682B29" w:rsidRDefault="005F2A5B" w:rsidP="00682B29">
      <w:pPr>
        <w:pStyle w:val="BodyTextIndent"/>
        <w:spacing w:line="360" w:lineRule="auto"/>
        <w:rPr>
          <w:sz w:val="24"/>
          <w:szCs w:val="24"/>
          <w:lang w:val="en-IN"/>
        </w:rPr>
      </w:pPr>
      <w:r w:rsidRPr="005F2A5B">
        <w:rPr>
          <w:sz w:val="24"/>
          <w:szCs w:val="24"/>
          <w:lang w:val="en-IN"/>
        </w:rPr>
        <w:t>One of the most abundant resources on Earth is iron, which comprises no less than 5% of the planet's crust. Since iron is a transition element, it can exist in a variety of oxidation states, ranging from -2 to +6, with +2 (soluble Fe</w:t>
      </w:r>
      <w:r w:rsidRPr="005F2A5B">
        <w:rPr>
          <w:sz w:val="24"/>
          <w:szCs w:val="24"/>
          <w:vertAlign w:val="superscript"/>
          <w:lang w:val="en-IN"/>
        </w:rPr>
        <w:t>2+</w:t>
      </w:r>
      <w:r w:rsidRPr="005F2A5B">
        <w:rPr>
          <w:sz w:val="24"/>
          <w:szCs w:val="24"/>
          <w:lang w:val="en-IN"/>
        </w:rPr>
        <w:t>) and +3 (insoluble Fe</w:t>
      </w:r>
      <w:r w:rsidRPr="005F2A5B">
        <w:rPr>
          <w:sz w:val="24"/>
          <w:szCs w:val="24"/>
          <w:vertAlign w:val="superscript"/>
          <w:lang w:val="en-IN"/>
        </w:rPr>
        <w:t>3+</w:t>
      </w:r>
      <w:r w:rsidRPr="005F2A5B">
        <w:rPr>
          <w:sz w:val="24"/>
          <w:szCs w:val="24"/>
          <w:lang w:val="en-IN"/>
        </w:rPr>
        <w:t>) being the most prevalent</w:t>
      </w:r>
      <w:r w:rsidR="00BF1380" w:rsidRPr="00682B29">
        <w:rPr>
          <w:sz w:val="24"/>
          <w:szCs w:val="24"/>
          <w:lang w:val="en-IN"/>
        </w:rPr>
        <w:t xml:space="preserve"> [9]</w:t>
      </w:r>
      <w:r w:rsidRPr="005F2A5B">
        <w:rPr>
          <w:sz w:val="24"/>
          <w:szCs w:val="24"/>
          <w:lang w:val="en-IN"/>
        </w:rPr>
        <w:t>.</w:t>
      </w:r>
      <w:r w:rsidRPr="00682B29">
        <w:rPr>
          <w:sz w:val="24"/>
          <w:szCs w:val="24"/>
          <w:lang w:val="en-IN"/>
        </w:rPr>
        <w:t xml:space="preserve"> This segment will primarily elucidate the foundational aspects of ferrous biogeochemistry within the context of treatment wetlands and analogous environments. The discourse will </w:t>
      </w:r>
      <w:r w:rsidRPr="00682B29">
        <w:rPr>
          <w:sz w:val="24"/>
          <w:szCs w:val="24"/>
          <w:lang w:val="en-IN"/>
        </w:rPr>
        <w:lastRenderedPageBreak/>
        <w:t xml:space="preserve">encompass: (1) the oxidative transmutation of ferrous iron (Fe(II)) to ferric iron (Fe(III)), followed by its subsequent hydrolytic conversion to ferric hydroxide (Fe(OH)₃) or oxy-hydroxide; (2) the characteristic metabolic processes of select chemoautotrophic bacteria that precipitate hydroxides and oxides; (3) the aqueous interaction of ferric </w:t>
      </w:r>
      <w:proofErr w:type="spellStart"/>
      <w:r w:rsidRPr="00682B29">
        <w:rPr>
          <w:sz w:val="24"/>
          <w:szCs w:val="24"/>
          <w:lang w:val="en-IN"/>
        </w:rPr>
        <w:t>sulfate</w:t>
      </w:r>
      <w:proofErr w:type="spellEnd"/>
      <w:r w:rsidRPr="00682B29">
        <w:rPr>
          <w:sz w:val="24"/>
          <w:szCs w:val="24"/>
          <w:lang w:val="en-IN"/>
        </w:rPr>
        <w:t xml:space="preserve">, a product of oxidation, yielding ferric hydroxide and sulfuric acid; (4) the nitrate-mediated oxidation of Fe(II); (5) the </w:t>
      </w:r>
      <w:proofErr w:type="spellStart"/>
      <w:r w:rsidRPr="00682B29">
        <w:rPr>
          <w:sz w:val="24"/>
          <w:szCs w:val="24"/>
          <w:lang w:val="en-IN"/>
        </w:rPr>
        <w:t>Feammox</w:t>
      </w:r>
      <w:proofErr w:type="spellEnd"/>
      <w:r w:rsidRPr="00682B29">
        <w:rPr>
          <w:sz w:val="24"/>
          <w:szCs w:val="24"/>
          <w:lang w:val="en-IN"/>
        </w:rPr>
        <w:t xml:space="preserve"> process; and (6) the chemical reduction of ferric oxide facilitated by the presence of </w:t>
      </w:r>
      <w:proofErr w:type="spellStart"/>
      <w:r w:rsidRPr="00682B29">
        <w:rPr>
          <w:sz w:val="24"/>
          <w:szCs w:val="24"/>
          <w:lang w:val="en-IN"/>
        </w:rPr>
        <w:t>sulfide</w:t>
      </w:r>
      <w:proofErr w:type="spellEnd"/>
      <w:r w:rsidRPr="00682B29">
        <w:rPr>
          <w:sz w:val="24"/>
          <w:szCs w:val="24"/>
          <w:lang w:val="en-IN"/>
        </w:rPr>
        <w:t>.</w:t>
      </w:r>
    </w:p>
    <w:p w14:paraId="4D504AB0" w14:textId="77777777" w:rsidR="005F2A5B" w:rsidRPr="00682B29" w:rsidRDefault="005F2A5B" w:rsidP="00682B29">
      <w:pPr>
        <w:pStyle w:val="BodyTextIndent"/>
        <w:spacing w:line="360" w:lineRule="auto"/>
        <w:rPr>
          <w:sz w:val="24"/>
          <w:szCs w:val="24"/>
          <w:lang w:val="en-IN"/>
        </w:rPr>
      </w:pPr>
    </w:p>
    <w:p w14:paraId="09A75F9A" w14:textId="61D6DDD8" w:rsidR="005F2A5B" w:rsidRPr="00682B29" w:rsidRDefault="005F2A5B" w:rsidP="00682B29">
      <w:pPr>
        <w:pStyle w:val="Heading1"/>
        <w:spacing w:line="360" w:lineRule="auto"/>
        <w:rPr>
          <w:sz w:val="24"/>
          <w:szCs w:val="24"/>
        </w:rPr>
      </w:pPr>
      <w:r w:rsidRPr="00682B29">
        <w:rPr>
          <w:sz w:val="24"/>
          <w:szCs w:val="24"/>
        </w:rPr>
        <w:t xml:space="preserve">III. </w:t>
      </w:r>
      <w:r w:rsidR="00F85C33" w:rsidRPr="00682B29">
        <w:rPr>
          <w:sz w:val="24"/>
          <w:szCs w:val="24"/>
          <w:lang w:val="en-IN"/>
        </w:rPr>
        <w:t>Fe OCCURRENCE IN SEVERAL CWs EFFLUENTS</w:t>
      </w:r>
    </w:p>
    <w:p w14:paraId="0B6CB019" w14:textId="4D77DFCD" w:rsidR="00B22F8A" w:rsidRPr="00682B29" w:rsidRDefault="00B22F8A" w:rsidP="00682B29">
      <w:pPr>
        <w:pStyle w:val="BodyTextIndent"/>
        <w:spacing w:line="360" w:lineRule="auto"/>
        <w:ind w:firstLine="0"/>
        <w:rPr>
          <w:b/>
          <w:sz w:val="24"/>
          <w:szCs w:val="24"/>
        </w:rPr>
      </w:pPr>
    </w:p>
    <w:p w14:paraId="69930847" w14:textId="4E41274F" w:rsidR="00F85C33" w:rsidRPr="00682B29" w:rsidRDefault="00F85C33" w:rsidP="00682B29">
      <w:pPr>
        <w:pStyle w:val="BodyTextIndent"/>
        <w:spacing w:line="360" w:lineRule="auto"/>
        <w:rPr>
          <w:sz w:val="24"/>
          <w:szCs w:val="24"/>
          <w:lang w:val="en-IN"/>
        </w:rPr>
      </w:pPr>
      <w:r w:rsidRPr="00F85C33">
        <w:rPr>
          <w:sz w:val="24"/>
          <w:szCs w:val="24"/>
          <w:lang w:val="en-IN"/>
        </w:rPr>
        <w:t>Wetland matrix and influent wastewater are the two primary sources of Fe in CWs used for wastewater treatment. Iron is an inevitable component of many wastewaters, such as landfill or acid mine drainage, domestic and municipal wastewater, and surface runoff, due to water's inevitable interaction with underlying geologic structures</w:t>
      </w:r>
      <w:r w:rsidR="00F42633" w:rsidRPr="00682B29">
        <w:rPr>
          <w:sz w:val="24"/>
          <w:szCs w:val="24"/>
          <w:lang w:val="en-IN"/>
        </w:rPr>
        <w:t xml:space="preserve"> [7]</w:t>
      </w:r>
      <w:r w:rsidRPr="00F85C33">
        <w:rPr>
          <w:sz w:val="24"/>
          <w:szCs w:val="24"/>
          <w:lang w:val="en-IN"/>
        </w:rPr>
        <w:t>. In this section, the levels of iron in different wastewaters will be compiled and discussed.</w:t>
      </w:r>
    </w:p>
    <w:p w14:paraId="05CF244F" w14:textId="7F6967D9" w:rsidR="00F85C33" w:rsidRPr="00682B29" w:rsidRDefault="00F85C33" w:rsidP="00682B29">
      <w:pPr>
        <w:pStyle w:val="Heading1"/>
        <w:spacing w:line="360" w:lineRule="auto"/>
        <w:rPr>
          <w:sz w:val="24"/>
          <w:szCs w:val="24"/>
          <w:lang w:val="en-IN"/>
        </w:rPr>
      </w:pPr>
      <w:r w:rsidRPr="00682B29">
        <w:rPr>
          <w:sz w:val="24"/>
          <w:szCs w:val="24"/>
        </w:rPr>
        <w:t xml:space="preserve">IV. </w:t>
      </w:r>
      <w:r w:rsidRPr="00682B29">
        <w:rPr>
          <w:sz w:val="24"/>
          <w:szCs w:val="24"/>
          <w:lang w:val="en-IN"/>
        </w:rPr>
        <w:t>Fe PREVENTION AND ACCUMULATION IN CWs</w:t>
      </w:r>
    </w:p>
    <w:p w14:paraId="726FA06D" w14:textId="77777777" w:rsidR="00F85C33" w:rsidRPr="00682B29" w:rsidRDefault="00F85C33" w:rsidP="00682B29">
      <w:pPr>
        <w:spacing w:line="360" w:lineRule="auto"/>
        <w:rPr>
          <w:sz w:val="24"/>
          <w:szCs w:val="24"/>
          <w:lang w:val="en-IN" w:eastAsia="pt-BR"/>
        </w:rPr>
      </w:pPr>
    </w:p>
    <w:p w14:paraId="392FC69D" w14:textId="72DB7D4C" w:rsidR="00846706" w:rsidRPr="00682B29" w:rsidRDefault="00846706" w:rsidP="00682B29">
      <w:pPr>
        <w:pStyle w:val="BodyTextIndent"/>
        <w:spacing w:line="360" w:lineRule="auto"/>
        <w:rPr>
          <w:sz w:val="24"/>
          <w:szCs w:val="24"/>
          <w:lang w:val="en-IN"/>
        </w:rPr>
      </w:pPr>
      <w:r w:rsidRPr="00682B29">
        <w:rPr>
          <w:sz w:val="24"/>
          <w:szCs w:val="24"/>
          <w:lang w:val="en-IN"/>
        </w:rPr>
        <w:t>Plant uptake and the sedimentation of Fe3+ precipitates are the two main processes involved in the preventive and retention of Fe in CWs. Numerous biotic and abiotic smaller processes of the sedimentation process are dependent on the depth and water flow path along the wetland's length. This section will address the immobility of roots and the Fe uptake performance of wetland plants</w:t>
      </w:r>
      <w:r w:rsidR="00413356" w:rsidRPr="00682B29">
        <w:rPr>
          <w:sz w:val="24"/>
          <w:szCs w:val="24"/>
          <w:lang w:val="en-IN"/>
        </w:rPr>
        <w:t xml:space="preserve"> [8,10]</w:t>
      </w:r>
      <w:r w:rsidRPr="00682B29">
        <w:rPr>
          <w:sz w:val="24"/>
          <w:szCs w:val="24"/>
          <w:lang w:val="en-IN"/>
        </w:rPr>
        <w:t>; subsequent sections will address the role of plants in regulating redox potential in the rhizosphere and guiding dynamic Fe modifications in CWs through the dispersion of oxygen and other exudates. This portion also includes the facts about how heavy rain affects remobilization and seasonal and diurnal variations in Fe reduction and oxidation in the CW bed, which contributes to our knowledge of the dynamic prevention and accumulation of Fe in CWs</w:t>
      </w:r>
      <w:r w:rsidR="00413356" w:rsidRPr="00682B29">
        <w:rPr>
          <w:sz w:val="24"/>
          <w:szCs w:val="24"/>
          <w:lang w:val="en-IN"/>
        </w:rPr>
        <w:t xml:space="preserve"> [11]</w:t>
      </w:r>
      <w:r w:rsidRPr="00682B29">
        <w:rPr>
          <w:sz w:val="24"/>
          <w:szCs w:val="24"/>
          <w:lang w:val="en-IN"/>
        </w:rPr>
        <w:t>.</w:t>
      </w:r>
    </w:p>
    <w:p w14:paraId="52D438A0" w14:textId="60C12E3D" w:rsidR="00682B29" w:rsidRPr="00682B29" w:rsidRDefault="00682B29" w:rsidP="00682B29">
      <w:pPr>
        <w:pStyle w:val="Heading1"/>
        <w:spacing w:line="360" w:lineRule="auto"/>
        <w:rPr>
          <w:sz w:val="24"/>
          <w:szCs w:val="24"/>
          <w:lang w:val="en-IN"/>
        </w:rPr>
      </w:pPr>
      <w:r w:rsidRPr="00682B29">
        <w:rPr>
          <w:sz w:val="24"/>
          <w:szCs w:val="24"/>
        </w:rPr>
        <w:t xml:space="preserve">V. </w:t>
      </w:r>
      <w:r>
        <w:rPr>
          <w:rFonts w:eastAsia="Times New Roman"/>
          <w:sz w:val="24"/>
          <w:szCs w:val="24"/>
          <w:lang w:eastAsia="en-IN"/>
        </w:rPr>
        <w:t>Fe CONCENTRATION LEVELS</w:t>
      </w:r>
      <w:r w:rsidRPr="00105205">
        <w:rPr>
          <w:rFonts w:eastAsia="Times New Roman"/>
          <w:sz w:val="24"/>
          <w:szCs w:val="24"/>
          <w:lang w:eastAsia="en-IN"/>
        </w:rPr>
        <w:t xml:space="preserve"> </w:t>
      </w:r>
      <w:r w:rsidRPr="00E51B99">
        <w:rPr>
          <w:rFonts w:eastAsia="Times New Roman"/>
          <w:sz w:val="24"/>
          <w:szCs w:val="24"/>
          <w:lang w:eastAsia="en-IN"/>
        </w:rPr>
        <w:t>EFFECT</w:t>
      </w:r>
      <w:r>
        <w:rPr>
          <w:rFonts w:eastAsia="Times New Roman"/>
          <w:sz w:val="24"/>
          <w:szCs w:val="24"/>
          <w:lang w:eastAsia="en-IN"/>
        </w:rPr>
        <w:t xml:space="preserve"> ON PLANTS</w:t>
      </w:r>
      <w:r w:rsidRPr="00105205">
        <w:rPr>
          <w:rFonts w:eastAsia="Times New Roman"/>
          <w:sz w:val="24"/>
          <w:szCs w:val="24"/>
          <w:lang w:eastAsia="en-IN"/>
        </w:rPr>
        <w:t xml:space="preserve"> IN CWs</w:t>
      </w:r>
    </w:p>
    <w:p w14:paraId="3B69F073" w14:textId="73BAA3D5" w:rsidR="00682B29" w:rsidRDefault="00682B29" w:rsidP="00682B29">
      <w:pPr>
        <w:pStyle w:val="BodyTextIndent"/>
        <w:spacing w:line="360" w:lineRule="auto"/>
        <w:rPr>
          <w:sz w:val="24"/>
          <w:szCs w:val="24"/>
          <w:lang w:val="en-IN"/>
        </w:rPr>
      </w:pPr>
      <w:r w:rsidRPr="00EB4DC2">
        <w:rPr>
          <w:sz w:val="24"/>
          <w:szCs w:val="24"/>
          <w:lang w:val="en-IN"/>
        </w:rPr>
        <w:t xml:space="preserve">One crucial factor that must be taken into account for long-term operation in CWs is the condition of the wetland vegetation. One well-known element that is necessary for plant growth is iron. High quantities of iron in the </w:t>
      </w:r>
      <w:r w:rsidRPr="00EB4DC2">
        <w:rPr>
          <w:sz w:val="24"/>
          <w:szCs w:val="24"/>
          <w:lang w:val="en-IN"/>
        </w:rPr>
        <w:lastRenderedPageBreak/>
        <w:t>reduced form (Fe2+) or low bioavailability of Fe can affect the function of CWs in wastewater treatment by causing significant health symptoms in macrophytes</w:t>
      </w:r>
      <w:r w:rsidR="00EB4DC2" w:rsidRPr="00EB4DC2">
        <w:rPr>
          <w:sz w:val="24"/>
          <w:szCs w:val="24"/>
          <w:lang w:val="en-IN"/>
        </w:rPr>
        <w:t xml:space="preserve"> [12]</w:t>
      </w:r>
      <w:r w:rsidRPr="00EB4DC2">
        <w:rPr>
          <w:sz w:val="24"/>
          <w:szCs w:val="24"/>
          <w:lang w:val="en-IN"/>
        </w:rPr>
        <w:t>.</w:t>
      </w:r>
      <w:r w:rsidRPr="00682B29">
        <w:rPr>
          <w:sz w:val="24"/>
          <w:szCs w:val="24"/>
          <w:lang w:val="en-IN"/>
        </w:rPr>
        <w:t xml:space="preserve"> The effect of a shortage of iron or toxicity to wetland plants in various scenarios, including types of CWs, operating tactics, and configurations, will be the main topic of discussion in this part.</w:t>
      </w:r>
    </w:p>
    <w:p w14:paraId="75EB21F5" w14:textId="77777777" w:rsidR="009D283C" w:rsidRDefault="009D283C" w:rsidP="00682B29">
      <w:pPr>
        <w:pStyle w:val="BodyTextIndent"/>
        <w:spacing w:line="360" w:lineRule="auto"/>
        <w:rPr>
          <w:sz w:val="24"/>
          <w:szCs w:val="24"/>
          <w:lang w:val="en-IN"/>
        </w:rPr>
      </w:pPr>
    </w:p>
    <w:p w14:paraId="49FDE7B7" w14:textId="31BAD9EB" w:rsidR="009D283C" w:rsidRPr="00682B29" w:rsidRDefault="009D283C" w:rsidP="009D283C">
      <w:pPr>
        <w:pStyle w:val="Heading1"/>
        <w:spacing w:line="360" w:lineRule="auto"/>
        <w:rPr>
          <w:sz w:val="24"/>
          <w:szCs w:val="24"/>
          <w:lang w:val="en-IN"/>
        </w:rPr>
      </w:pPr>
      <w:r w:rsidRPr="00682B29">
        <w:rPr>
          <w:sz w:val="24"/>
          <w:szCs w:val="24"/>
        </w:rPr>
        <w:t>V</w:t>
      </w:r>
      <w:r>
        <w:rPr>
          <w:sz w:val="24"/>
          <w:szCs w:val="24"/>
        </w:rPr>
        <w:t>I</w:t>
      </w:r>
      <w:r w:rsidRPr="00682B29">
        <w:rPr>
          <w:sz w:val="24"/>
          <w:szCs w:val="24"/>
        </w:rPr>
        <w:t xml:space="preserve">. </w:t>
      </w:r>
      <w:r w:rsidRPr="009D283C">
        <w:rPr>
          <w:rFonts w:eastAsia="Times New Roman"/>
          <w:sz w:val="24"/>
          <w:szCs w:val="24"/>
          <w:lang w:val="en-IN" w:eastAsia="en-IN"/>
        </w:rPr>
        <w:t>ROOT WITH IRON PLAQUE GUIDED SEQUESTRATION AND HEAVY METAL/NUTRIENT</w:t>
      </w:r>
      <w:r>
        <w:rPr>
          <w:rFonts w:eastAsia="Times New Roman"/>
          <w:sz w:val="24"/>
          <w:szCs w:val="24"/>
          <w:lang w:val="en-IN" w:eastAsia="en-IN"/>
        </w:rPr>
        <w:t xml:space="preserve"> TREATMENT </w:t>
      </w:r>
    </w:p>
    <w:p w14:paraId="2F0F0595" w14:textId="3AF9DC4E" w:rsidR="009D283C" w:rsidRPr="009D283C" w:rsidRDefault="009D283C" w:rsidP="009D283C">
      <w:pPr>
        <w:pStyle w:val="BodyTextIndent"/>
        <w:spacing w:line="360" w:lineRule="auto"/>
        <w:rPr>
          <w:sz w:val="24"/>
          <w:szCs w:val="24"/>
          <w:lang w:val="en-IN"/>
        </w:rPr>
      </w:pPr>
      <w:r w:rsidRPr="00CE016F">
        <w:rPr>
          <w:sz w:val="24"/>
          <w:szCs w:val="24"/>
          <w:lang w:val="en-IN"/>
        </w:rPr>
        <w:t xml:space="preserve">The deposition of ferruginous accretion upon the radicular epidermis of botanical entities, a phenomenon of commonplace occurrence within the confines of constructed wetlands (CWs) employed for the purification of sundry effluents, may constitute a decima of the aggregate radicular mass and extend its influence up to </w:t>
      </w:r>
      <w:r w:rsidR="00CE016F" w:rsidRPr="00CE016F">
        <w:rPr>
          <w:sz w:val="24"/>
          <w:szCs w:val="24"/>
          <w:lang w:val="en-IN"/>
        </w:rPr>
        <w:t>5–</w:t>
      </w:r>
      <w:r w:rsidR="00CE016F">
        <w:rPr>
          <w:sz w:val="24"/>
          <w:szCs w:val="24"/>
          <w:lang w:val="en-IN"/>
        </w:rPr>
        <w:t>50</w:t>
      </w:r>
      <w:r w:rsidR="00CE016F" w:rsidRPr="00CE016F">
        <w:rPr>
          <w:sz w:val="24"/>
          <w:szCs w:val="24"/>
          <w:lang w:val="en-IN"/>
        </w:rPr>
        <w:t xml:space="preserve"> </w:t>
      </w:r>
      <w:proofErr w:type="spellStart"/>
      <w:r w:rsidR="00CE016F" w:rsidRPr="00CE016F">
        <w:rPr>
          <w:sz w:val="24"/>
          <w:szCs w:val="24"/>
          <w:lang w:val="en-IN"/>
        </w:rPr>
        <w:t>μm</w:t>
      </w:r>
      <w:proofErr w:type="spellEnd"/>
      <w:r w:rsidRPr="00CE016F">
        <w:rPr>
          <w:sz w:val="24"/>
          <w:szCs w:val="24"/>
          <w:lang w:val="en-IN"/>
        </w:rPr>
        <w:t xml:space="preserve"> into the </w:t>
      </w:r>
      <w:proofErr w:type="spellStart"/>
      <w:r w:rsidRPr="00CE016F">
        <w:rPr>
          <w:sz w:val="24"/>
          <w:szCs w:val="24"/>
          <w:lang w:val="en-IN"/>
        </w:rPr>
        <w:t>rhizospheric</w:t>
      </w:r>
      <w:proofErr w:type="spellEnd"/>
      <w:r w:rsidRPr="00CE016F">
        <w:rPr>
          <w:sz w:val="24"/>
          <w:szCs w:val="24"/>
          <w:lang w:val="en-IN"/>
        </w:rPr>
        <w:t xml:space="preserve"> domain</w:t>
      </w:r>
      <w:r w:rsidR="00CE016F" w:rsidRPr="00CE016F">
        <w:rPr>
          <w:sz w:val="24"/>
          <w:szCs w:val="24"/>
          <w:lang w:val="en-IN"/>
        </w:rPr>
        <w:t xml:space="preserve"> [13]</w:t>
      </w:r>
      <w:r w:rsidRPr="00CE016F">
        <w:rPr>
          <w:sz w:val="24"/>
          <w:szCs w:val="24"/>
          <w:lang w:val="en-IN"/>
        </w:rPr>
        <w:t>.</w:t>
      </w:r>
      <w:r w:rsidRPr="009D283C">
        <w:rPr>
          <w:sz w:val="24"/>
          <w:szCs w:val="24"/>
          <w:lang w:val="en-IN"/>
        </w:rPr>
        <w:t xml:space="preserve"> </w:t>
      </w:r>
      <w:r w:rsidRPr="00CE016F">
        <w:rPr>
          <w:sz w:val="24"/>
          <w:szCs w:val="24"/>
          <w:lang w:val="en-IN"/>
        </w:rPr>
        <w:t xml:space="preserve">The acidic milieu engendered by the extrusion of protons and organic exudates from the roots serves to solubilize ferrous ions from the wetland's </w:t>
      </w:r>
      <w:proofErr w:type="spellStart"/>
      <w:r w:rsidRPr="00CE016F">
        <w:rPr>
          <w:sz w:val="24"/>
          <w:szCs w:val="24"/>
          <w:lang w:val="en-IN"/>
        </w:rPr>
        <w:t>matricial</w:t>
      </w:r>
      <w:proofErr w:type="spellEnd"/>
      <w:r w:rsidRPr="00CE016F">
        <w:rPr>
          <w:sz w:val="24"/>
          <w:szCs w:val="24"/>
          <w:lang w:val="en-IN"/>
        </w:rPr>
        <w:t xml:space="preserve"> components. The subsequent diffusion of these solubilized ferrous ions from anoxic regions to those replete with oxygen within the rhizosphere engenders the formation of this ferruginous accretion. Thus, the genesis of this plaque is a consequence of the oxidative transmutation of ferrous (</w:t>
      </w:r>
      <w:proofErr w:type="gramStart"/>
      <w:r w:rsidRPr="00CE016F">
        <w:rPr>
          <w:sz w:val="24"/>
          <w:szCs w:val="24"/>
          <w:lang w:val="en-IN"/>
        </w:rPr>
        <w:t>Fe(</w:t>
      </w:r>
      <w:proofErr w:type="gramEnd"/>
      <w:r w:rsidRPr="00CE016F">
        <w:rPr>
          <w:sz w:val="24"/>
          <w:szCs w:val="24"/>
          <w:lang w:val="en-IN"/>
        </w:rPr>
        <w:t xml:space="preserve">II)) to </w:t>
      </w:r>
      <w:r w:rsidRPr="00CE016F">
        <w:rPr>
          <w:sz w:val="24"/>
          <w:szCs w:val="24"/>
          <w:lang w:val="en-IN"/>
        </w:rPr>
        <w:t>ferric (Fe(III)) ions by the oxygen emanating from the roots, followed by the precipitation of ferric oxides upon the radicular surface</w:t>
      </w:r>
      <w:r w:rsidR="00CE016F">
        <w:rPr>
          <w:sz w:val="24"/>
          <w:szCs w:val="24"/>
          <w:lang w:val="en-IN"/>
        </w:rPr>
        <w:t xml:space="preserve"> [13,14]</w:t>
      </w:r>
      <w:r w:rsidRPr="00CE016F">
        <w:rPr>
          <w:sz w:val="24"/>
          <w:szCs w:val="24"/>
          <w:lang w:val="en-IN"/>
        </w:rPr>
        <w:t>.</w:t>
      </w:r>
    </w:p>
    <w:p w14:paraId="3A33AA4E" w14:textId="77777777" w:rsidR="00E01567" w:rsidRDefault="009D283C" w:rsidP="00E01567">
      <w:pPr>
        <w:pStyle w:val="BodyTextIndent"/>
        <w:spacing w:line="360" w:lineRule="auto"/>
        <w:rPr>
          <w:sz w:val="24"/>
          <w:szCs w:val="24"/>
          <w:lang w:val="en-IN"/>
        </w:rPr>
      </w:pPr>
      <w:r w:rsidRPr="009D283C">
        <w:rPr>
          <w:sz w:val="24"/>
          <w:szCs w:val="24"/>
          <w:lang w:val="en-IN"/>
        </w:rPr>
        <w:t xml:space="preserve">The ferruginous plaque extant in natural ecosystems is generally characterized by a substantial specific surface area, attributable to its distinctive ferric phase and degree of crystallinity, and the possession of hydroxyl (-OH) functional </w:t>
      </w:r>
      <w:r w:rsidR="00CE016F" w:rsidRPr="00E13839">
        <w:rPr>
          <w:sz w:val="24"/>
          <w:szCs w:val="24"/>
          <w:lang w:val="en-IN"/>
        </w:rPr>
        <w:t>group</w:t>
      </w:r>
      <w:r w:rsidRPr="009D283C">
        <w:rPr>
          <w:sz w:val="24"/>
          <w:szCs w:val="24"/>
          <w:lang w:val="en-IN"/>
        </w:rPr>
        <w:t>. These intrinsic attributes endow the plaque with the capacity to engage in reactions with diverse trace metals and nutrients, such as phosphorus, thereby exerting an influence on their biogeochemical cycles</w:t>
      </w:r>
      <w:r w:rsidR="00E13839">
        <w:rPr>
          <w:sz w:val="24"/>
          <w:szCs w:val="24"/>
          <w:lang w:val="en-IN"/>
        </w:rPr>
        <w:t xml:space="preserve"> [15]</w:t>
      </w:r>
      <w:r w:rsidRPr="009D283C">
        <w:rPr>
          <w:sz w:val="24"/>
          <w:szCs w:val="24"/>
          <w:lang w:val="en-IN"/>
        </w:rPr>
        <w:t xml:space="preserve">. </w:t>
      </w:r>
      <w:r w:rsidR="00D35B04" w:rsidRPr="009D283C">
        <w:rPr>
          <w:sz w:val="24"/>
          <w:szCs w:val="24"/>
          <w:lang w:val="en-IN"/>
        </w:rPr>
        <w:t>Previously</w:t>
      </w:r>
      <w:r w:rsidRPr="009D283C">
        <w:rPr>
          <w:sz w:val="24"/>
          <w:szCs w:val="24"/>
          <w:lang w:val="en-IN"/>
        </w:rPr>
        <w:t xml:space="preserve">, considerable scholarly </w:t>
      </w:r>
      <w:proofErr w:type="spellStart"/>
      <w:r w:rsidRPr="009D283C">
        <w:rPr>
          <w:sz w:val="24"/>
          <w:szCs w:val="24"/>
          <w:lang w:val="en-IN"/>
        </w:rPr>
        <w:t>endeavors</w:t>
      </w:r>
      <w:proofErr w:type="spellEnd"/>
      <w:r w:rsidRPr="009D283C">
        <w:rPr>
          <w:sz w:val="24"/>
          <w:szCs w:val="24"/>
          <w:lang w:val="en-IN"/>
        </w:rPr>
        <w:t xml:space="preserve"> have been directed towards elucidating the role of this ferruginous accretion in the sequestration of trace metals and the assimilation of nutrients, exemplified by phosphorus. Research conducted in </w:t>
      </w:r>
      <w:proofErr w:type="spellStart"/>
      <w:r w:rsidRPr="009D283C">
        <w:rPr>
          <w:sz w:val="24"/>
          <w:szCs w:val="24"/>
          <w:lang w:val="en-IN"/>
        </w:rPr>
        <w:t>oryza</w:t>
      </w:r>
      <w:proofErr w:type="spellEnd"/>
      <w:r w:rsidRPr="009D283C">
        <w:rPr>
          <w:sz w:val="24"/>
          <w:szCs w:val="24"/>
          <w:lang w:val="en-IN"/>
        </w:rPr>
        <w:t>-cultivated soils and pristine wetlands has been comprehensively reviewed by the erudite works. Consequently, from the perspective of employing CWs for effluent treatment, the ensuing discourse shall elucidate and deliberate upon the potential role of this ferruginous plaque in trace metal sequestration and its interaction with phosphorus uptake</w:t>
      </w:r>
      <w:r w:rsidR="00D35B04">
        <w:rPr>
          <w:sz w:val="24"/>
          <w:szCs w:val="24"/>
          <w:lang w:val="en-IN"/>
        </w:rPr>
        <w:t xml:space="preserve"> [15,16]</w:t>
      </w:r>
      <w:r w:rsidRPr="009D283C">
        <w:rPr>
          <w:sz w:val="24"/>
          <w:szCs w:val="24"/>
          <w:lang w:val="en-IN"/>
        </w:rPr>
        <w:t>.</w:t>
      </w:r>
      <w:r w:rsidR="00E01567">
        <w:rPr>
          <w:sz w:val="24"/>
          <w:szCs w:val="24"/>
          <w:lang w:val="en-IN"/>
        </w:rPr>
        <w:t xml:space="preserve"> </w:t>
      </w:r>
    </w:p>
    <w:p w14:paraId="437278B2" w14:textId="77777777" w:rsidR="00E01567" w:rsidRDefault="00E01567" w:rsidP="00E01567">
      <w:pPr>
        <w:pStyle w:val="BodyTextIndent"/>
        <w:spacing w:line="360" w:lineRule="auto"/>
        <w:rPr>
          <w:sz w:val="24"/>
          <w:szCs w:val="24"/>
          <w:lang w:val="en-IN"/>
        </w:rPr>
      </w:pPr>
    </w:p>
    <w:p w14:paraId="6E55F36D" w14:textId="6B1944D4" w:rsidR="009D283C" w:rsidRPr="009D283C" w:rsidRDefault="00E01567" w:rsidP="00E01567">
      <w:pPr>
        <w:pStyle w:val="BodyTextIndent"/>
        <w:spacing w:line="360" w:lineRule="auto"/>
        <w:jc w:val="center"/>
        <w:rPr>
          <w:sz w:val="24"/>
          <w:szCs w:val="24"/>
          <w:lang w:val="en-IN"/>
        </w:rPr>
      </w:pPr>
      <w:r w:rsidRPr="00682B29">
        <w:rPr>
          <w:sz w:val="24"/>
          <w:szCs w:val="24"/>
        </w:rPr>
        <w:t>V</w:t>
      </w:r>
      <w:r>
        <w:rPr>
          <w:sz w:val="24"/>
          <w:szCs w:val="24"/>
        </w:rPr>
        <w:t>II</w:t>
      </w:r>
      <w:r w:rsidRPr="00682B29">
        <w:rPr>
          <w:sz w:val="24"/>
          <w:szCs w:val="24"/>
        </w:rPr>
        <w:t xml:space="preserve">. </w:t>
      </w:r>
      <w:r>
        <w:rPr>
          <w:sz w:val="24"/>
          <w:szCs w:val="24"/>
          <w:lang w:eastAsia="en-IN"/>
        </w:rPr>
        <w:t xml:space="preserve">MUTUAL </w:t>
      </w:r>
      <w:r w:rsidRPr="00585909">
        <w:rPr>
          <w:sz w:val="24"/>
          <w:szCs w:val="24"/>
          <w:lang w:eastAsia="en-IN"/>
        </w:rPr>
        <w:t xml:space="preserve">INTERACTIONS </w:t>
      </w:r>
      <w:r>
        <w:rPr>
          <w:sz w:val="24"/>
          <w:szCs w:val="24"/>
          <w:lang w:eastAsia="en-IN"/>
        </w:rPr>
        <w:t xml:space="preserve">AMONG </w:t>
      </w:r>
      <w:r w:rsidRPr="00585909">
        <w:rPr>
          <w:sz w:val="24"/>
          <w:szCs w:val="24"/>
          <w:lang w:eastAsia="en-IN"/>
        </w:rPr>
        <w:t>Fe</w:t>
      </w:r>
      <w:r>
        <w:rPr>
          <w:sz w:val="24"/>
          <w:szCs w:val="24"/>
          <w:lang w:eastAsia="en-IN"/>
        </w:rPr>
        <w:t>/</w:t>
      </w:r>
      <w:r w:rsidRPr="00585909">
        <w:rPr>
          <w:sz w:val="24"/>
          <w:szCs w:val="24"/>
          <w:lang w:eastAsia="en-IN"/>
        </w:rPr>
        <w:t>P</w:t>
      </w:r>
      <w:r>
        <w:rPr>
          <w:sz w:val="24"/>
          <w:szCs w:val="24"/>
          <w:lang w:eastAsia="en-IN"/>
        </w:rPr>
        <w:t>/</w:t>
      </w:r>
      <w:r w:rsidRPr="00585909">
        <w:rPr>
          <w:sz w:val="24"/>
          <w:szCs w:val="24"/>
          <w:lang w:eastAsia="en-IN"/>
        </w:rPr>
        <w:t>S IN CWs</w:t>
      </w:r>
    </w:p>
    <w:p w14:paraId="610DFB4F" w14:textId="1383B4AF" w:rsidR="0015076F" w:rsidRPr="0015076F" w:rsidRDefault="0015076F" w:rsidP="0015076F">
      <w:pPr>
        <w:pStyle w:val="Heading2"/>
        <w:spacing w:line="360" w:lineRule="auto"/>
        <w:jc w:val="both"/>
        <w:rPr>
          <w:i w:val="0"/>
          <w:iCs/>
          <w:sz w:val="24"/>
          <w:szCs w:val="24"/>
        </w:rPr>
      </w:pPr>
      <w:r w:rsidRPr="0015076F">
        <w:rPr>
          <w:i w:val="0"/>
          <w:iCs/>
          <w:sz w:val="24"/>
          <w:szCs w:val="24"/>
          <w:lang w:val="en-IN"/>
        </w:rPr>
        <w:lastRenderedPageBreak/>
        <w:t xml:space="preserve">The governance of phosphorus is invariably among the most critical </w:t>
      </w:r>
      <w:r>
        <w:rPr>
          <w:i w:val="0"/>
          <w:iCs/>
          <w:sz w:val="24"/>
          <w:szCs w:val="24"/>
          <w:lang w:val="en-IN"/>
        </w:rPr>
        <w:t>monitoring</w:t>
      </w:r>
      <w:r w:rsidRPr="0015076F">
        <w:rPr>
          <w:i w:val="0"/>
          <w:iCs/>
          <w:sz w:val="24"/>
          <w:szCs w:val="24"/>
          <w:lang w:val="en-IN"/>
        </w:rPr>
        <w:t xml:space="preserve"> strategies in the process of effluent purification to mitigate the peril of eutrophication. The adsorption of phosphorus to the substratum within constructed wetlands (CWs) assumes a paramount role. The robust affinity of phosphate ions for ferric oxides engenders a preferential selection of ferruginous materials as the substratum in CWs. In particular, the judicious selection of specific industrial residua containing ferrum as substrata to augment phosphorus retention within the wetland matrix is emerging as a cardinal design and construction stratagem</w:t>
      </w:r>
      <w:r>
        <w:rPr>
          <w:i w:val="0"/>
          <w:iCs/>
          <w:sz w:val="24"/>
          <w:szCs w:val="24"/>
          <w:lang w:val="en-IN"/>
        </w:rPr>
        <w:t xml:space="preserve"> [2,17]</w:t>
      </w:r>
      <w:r w:rsidRPr="0015076F">
        <w:rPr>
          <w:i w:val="0"/>
          <w:iCs/>
          <w:sz w:val="24"/>
          <w:szCs w:val="24"/>
          <w:lang w:val="en-IN"/>
        </w:rPr>
        <w:t>.</w:t>
      </w:r>
    </w:p>
    <w:p w14:paraId="15527582" w14:textId="3409F891" w:rsidR="00747454" w:rsidRDefault="0015076F" w:rsidP="00747454">
      <w:pPr>
        <w:pStyle w:val="BodyTextIndent"/>
        <w:spacing w:line="360" w:lineRule="auto"/>
        <w:rPr>
          <w:sz w:val="24"/>
          <w:szCs w:val="24"/>
          <w:lang w:val="en-IN"/>
        </w:rPr>
      </w:pPr>
      <w:r w:rsidRPr="0015076F">
        <w:rPr>
          <w:sz w:val="24"/>
          <w:szCs w:val="24"/>
          <w:lang w:val="en-IN"/>
        </w:rPr>
        <w:t xml:space="preserve">Moreover, within the well-rooted zones of a wetland matrix, there exist myriad spatial and temporal micro-scale redox gradients, a consequence of the liberation of oxygen from the radicular systems. These redox gradients in the radicular zones can concomitantly facilitate intricate interactions between diverse processes, </w:t>
      </w:r>
      <w:r w:rsidR="00896FA5" w:rsidRPr="00896FA5">
        <w:rPr>
          <w:sz w:val="24"/>
          <w:szCs w:val="24"/>
          <w:lang w:val="en-IN"/>
        </w:rPr>
        <w:t>as an illustration</w:t>
      </w:r>
      <w:r w:rsidRPr="0015076F">
        <w:rPr>
          <w:sz w:val="24"/>
          <w:szCs w:val="24"/>
          <w:lang w:val="en-IN"/>
        </w:rPr>
        <w:t xml:space="preserve">, </w:t>
      </w:r>
      <w:proofErr w:type="spellStart"/>
      <w:r w:rsidRPr="0015076F">
        <w:rPr>
          <w:sz w:val="24"/>
          <w:szCs w:val="24"/>
          <w:lang w:val="en-IN"/>
        </w:rPr>
        <w:t>ferrum</w:t>
      </w:r>
      <w:proofErr w:type="spellEnd"/>
      <w:r w:rsidRPr="0015076F">
        <w:rPr>
          <w:sz w:val="24"/>
          <w:szCs w:val="24"/>
          <w:lang w:val="en-IN"/>
        </w:rPr>
        <w:t>-phosphorus sequestration and phosphorus release, ferrous reduction, and/or sulphate reduction</w:t>
      </w:r>
      <w:r w:rsidR="00896FA5">
        <w:rPr>
          <w:sz w:val="24"/>
          <w:szCs w:val="24"/>
          <w:lang w:val="en-IN"/>
        </w:rPr>
        <w:t xml:space="preserve"> [</w:t>
      </w:r>
      <w:r w:rsidR="00896FA5">
        <w:rPr>
          <w:sz w:val="24"/>
          <w:szCs w:val="24"/>
          <w:lang w:val="en-IN"/>
        </w:rPr>
        <w:t>2,5,6</w:t>
      </w:r>
      <w:r w:rsidR="00896FA5">
        <w:rPr>
          <w:sz w:val="24"/>
          <w:szCs w:val="24"/>
          <w:lang w:val="en-IN"/>
        </w:rPr>
        <w:t>,</w:t>
      </w:r>
      <w:r w:rsidR="00896FA5">
        <w:rPr>
          <w:sz w:val="24"/>
          <w:szCs w:val="24"/>
          <w:lang w:val="en-IN"/>
        </w:rPr>
        <w:t>17</w:t>
      </w:r>
      <w:r w:rsidR="00896FA5">
        <w:rPr>
          <w:sz w:val="24"/>
          <w:szCs w:val="24"/>
          <w:lang w:val="en-IN"/>
        </w:rPr>
        <w:t>]</w:t>
      </w:r>
      <w:r w:rsidRPr="0015076F">
        <w:rPr>
          <w:sz w:val="24"/>
          <w:szCs w:val="24"/>
          <w:lang w:val="en-IN"/>
        </w:rPr>
        <w:t xml:space="preserve">. The presence of sulphate may not be significantly problematic in CWs. However, the synergistic biogeochemical cycling of </w:t>
      </w:r>
      <w:proofErr w:type="spellStart"/>
      <w:r w:rsidRPr="0015076F">
        <w:rPr>
          <w:sz w:val="24"/>
          <w:szCs w:val="24"/>
          <w:lang w:val="en-IN"/>
        </w:rPr>
        <w:t>ferrum</w:t>
      </w:r>
      <w:proofErr w:type="spellEnd"/>
      <w:r w:rsidRPr="0015076F">
        <w:rPr>
          <w:sz w:val="24"/>
          <w:szCs w:val="24"/>
          <w:lang w:val="en-IN"/>
        </w:rPr>
        <w:t xml:space="preserve"> and sulphur, driven by redox dynamics, has been demonstrated to influence both the availability and mobility of phosphorus in CWs.</w:t>
      </w:r>
      <w:r w:rsidR="00896FA5">
        <w:rPr>
          <w:sz w:val="24"/>
          <w:szCs w:val="24"/>
          <w:lang w:val="en-IN"/>
        </w:rPr>
        <w:t xml:space="preserve"> </w:t>
      </w:r>
      <w:r w:rsidRPr="0015076F">
        <w:rPr>
          <w:sz w:val="24"/>
          <w:szCs w:val="24"/>
          <w:lang w:val="en-IN"/>
        </w:rPr>
        <w:t xml:space="preserve">The subsequent discourse shall primarily </w:t>
      </w:r>
      <w:r w:rsidRPr="0015076F">
        <w:rPr>
          <w:sz w:val="24"/>
          <w:szCs w:val="24"/>
          <w:lang w:val="en-IN"/>
        </w:rPr>
        <w:t xml:space="preserve">elucidate the multifarious interactions of </w:t>
      </w:r>
      <w:proofErr w:type="spellStart"/>
      <w:r w:rsidRPr="0015076F">
        <w:rPr>
          <w:sz w:val="24"/>
          <w:szCs w:val="24"/>
          <w:lang w:val="en-IN"/>
        </w:rPr>
        <w:t>ferrum</w:t>
      </w:r>
      <w:proofErr w:type="spellEnd"/>
      <w:r w:rsidRPr="0015076F">
        <w:rPr>
          <w:sz w:val="24"/>
          <w:szCs w:val="24"/>
          <w:lang w:val="en-IN"/>
        </w:rPr>
        <w:t>, phosphorus, and sulphur within the context of constructed wetlands</w:t>
      </w:r>
      <w:r>
        <w:rPr>
          <w:sz w:val="24"/>
          <w:szCs w:val="24"/>
          <w:lang w:val="en-IN"/>
        </w:rPr>
        <w:t xml:space="preserve"> [2,5,17]</w:t>
      </w:r>
      <w:r w:rsidRPr="0015076F">
        <w:rPr>
          <w:sz w:val="24"/>
          <w:szCs w:val="24"/>
          <w:lang w:val="en-IN"/>
        </w:rPr>
        <w:t>.</w:t>
      </w:r>
    </w:p>
    <w:p w14:paraId="080121F3" w14:textId="77777777" w:rsidR="00747454" w:rsidRDefault="00747454" w:rsidP="00747454">
      <w:pPr>
        <w:pStyle w:val="BodyTextIndent"/>
        <w:spacing w:line="360" w:lineRule="auto"/>
        <w:rPr>
          <w:sz w:val="24"/>
          <w:szCs w:val="24"/>
          <w:lang w:val="en-IN"/>
        </w:rPr>
      </w:pPr>
    </w:p>
    <w:p w14:paraId="4357B484" w14:textId="4D289BDE" w:rsidR="00747454" w:rsidRPr="00747454" w:rsidRDefault="00747454" w:rsidP="00747454">
      <w:pPr>
        <w:pStyle w:val="BodyTextIndent"/>
        <w:spacing w:line="360" w:lineRule="auto"/>
        <w:jc w:val="center"/>
        <w:rPr>
          <w:sz w:val="24"/>
          <w:szCs w:val="24"/>
          <w:lang w:val="en-IN"/>
        </w:rPr>
      </w:pPr>
      <w:r w:rsidRPr="00682B29">
        <w:rPr>
          <w:sz w:val="24"/>
          <w:szCs w:val="24"/>
        </w:rPr>
        <w:t>V</w:t>
      </w:r>
      <w:r>
        <w:rPr>
          <w:sz w:val="24"/>
          <w:szCs w:val="24"/>
        </w:rPr>
        <w:t>III</w:t>
      </w:r>
      <w:r w:rsidRPr="00682B29">
        <w:rPr>
          <w:sz w:val="24"/>
          <w:szCs w:val="24"/>
        </w:rPr>
        <w:t xml:space="preserve">. </w:t>
      </w:r>
      <w:r w:rsidRPr="00747454">
        <w:rPr>
          <w:sz w:val="24"/>
          <w:szCs w:val="24"/>
          <w:lang w:val="en-IN"/>
        </w:rPr>
        <w:t xml:space="preserve">ROLE OF Fe INTERACTIONS IN N REMOVAL </w:t>
      </w:r>
      <w:r>
        <w:rPr>
          <w:sz w:val="24"/>
          <w:szCs w:val="24"/>
          <w:lang w:val="en-IN"/>
        </w:rPr>
        <w:t>IN CWs</w:t>
      </w:r>
    </w:p>
    <w:p w14:paraId="1DA7C092" w14:textId="26130396" w:rsidR="00747454" w:rsidRDefault="00747454" w:rsidP="00747454">
      <w:pPr>
        <w:pStyle w:val="Heading2"/>
        <w:spacing w:line="360" w:lineRule="auto"/>
        <w:ind w:firstLine="245"/>
        <w:jc w:val="both"/>
        <w:rPr>
          <w:i w:val="0"/>
          <w:iCs/>
          <w:sz w:val="24"/>
          <w:szCs w:val="24"/>
          <w:lang w:val="en-IN"/>
        </w:rPr>
      </w:pPr>
      <w:r w:rsidRPr="00747454">
        <w:rPr>
          <w:i w:val="0"/>
          <w:iCs/>
          <w:sz w:val="24"/>
          <w:szCs w:val="24"/>
          <w:lang w:val="en-IN"/>
        </w:rPr>
        <w:t>Iron cycling is very important to the nitrogen biogeochemical cycle, even though it only involves the rotation of two primary chemical valences. Different nitrogen transformations were frequently combined with the oxidation and reduction of Fe. The importance of Fe cycling may be greater in situations when there are little organic carbon sources</w:t>
      </w:r>
      <w:r>
        <w:rPr>
          <w:i w:val="0"/>
          <w:iCs/>
          <w:sz w:val="24"/>
          <w:szCs w:val="24"/>
          <w:lang w:val="en-IN"/>
        </w:rPr>
        <w:t xml:space="preserve"> [17,18]</w:t>
      </w:r>
      <w:r w:rsidRPr="00747454">
        <w:rPr>
          <w:i w:val="0"/>
          <w:iCs/>
          <w:sz w:val="24"/>
          <w:szCs w:val="24"/>
          <w:lang w:val="en-IN"/>
        </w:rPr>
        <w:t>. The processes of ammonium oxidation connected to dissimilatory reduction of iron oxides under anaerobic circumstances (Feammox) and denitrification based on nitrate-dependent Fe(II) oxidation will be mostly explored in this section.</w:t>
      </w:r>
    </w:p>
    <w:p w14:paraId="548A3F9A" w14:textId="77777777" w:rsidR="00747454" w:rsidRPr="00747454" w:rsidRDefault="00747454" w:rsidP="00747454">
      <w:pPr>
        <w:rPr>
          <w:lang w:val="en-IN" w:eastAsia="pt-BR"/>
        </w:rPr>
      </w:pPr>
    </w:p>
    <w:p w14:paraId="6001E404" w14:textId="65082078" w:rsidR="00747454" w:rsidRPr="00747454" w:rsidRDefault="00747454" w:rsidP="00747454">
      <w:pPr>
        <w:pStyle w:val="BodyTextIndent"/>
        <w:spacing w:line="360" w:lineRule="auto"/>
        <w:jc w:val="center"/>
        <w:rPr>
          <w:sz w:val="24"/>
          <w:szCs w:val="24"/>
          <w:lang w:val="en-IN"/>
        </w:rPr>
      </w:pPr>
      <w:r>
        <w:rPr>
          <w:sz w:val="24"/>
          <w:szCs w:val="24"/>
        </w:rPr>
        <w:t>IX</w:t>
      </w:r>
      <w:r w:rsidRPr="00682B29">
        <w:rPr>
          <w:sz w:val="24"/>
          <w:szCs w:val="24"/>
        </w:rPr>
        <w:t xml:space="preserve">. </w:t>
      </w:r>
      <w:r w:rsidR="00434B20" w:rsidRPr="00764812">
        <w:rPr>
          <w:sz w:val="24"/>
          <w:szCs w:val="24"/>
          <w:lang w:eastAsia="en-IN"/>
        </w:rPr>
        <w:t>PROSPECTIVE</w:t>
      </w:r>
      <w:r w:rsidR="00434B20" w:rsidRPr="00070B5A">
        <w:rPr>
          <w:sz w:val="24"/>
          <w:szCs w:val="24"/>
          <w:lang w:eastAsia="en-IN"/>
        </w:rPr>
        <w:t xml:space="preserve"> FOR </w:t>
      </w:r>
      <w:r w:rsidR="00434B20">
        <w:rPr>
          <w:sz w:val="24"/>
          <w:szCs w:val="24"/>
          <w:lang w:eastAsia="en-IN"/>
        </w:rPr>
        <w:t>FURTHER</w:t>
      </w:r>
      <w:r w:rsidR="00434B20" w:rsidRPr="00070B5A">
        <w:rPr>
          <w:sz w:val="24"/>
          <w:szCs w:val="24"/>
          <w:lang w:eastAsia="en-IN"/>
        </w:rPr>
        <w:t xml:space="preserve"> </w:t>
      </w:r>
      <w:r w:rsidR="00434B20">
        <w:rPr>
          <w:sz w:val="24"/>
          <w:szCs w:val="24"/>
          <w:lang w:eastAsia="en-IN"/>
        </w:rPr>
        <w:t xml:space="preserve">RESEARCH </w:t>
      </w:r>
      <w:r w:rsidR="00434B20" w:rsidRPr="00070B5A">
        <w:rPr>
          <w:sz w:val="24"/>
          <w:szCs w:val="24"/>
          <w:lang w:eastAsia="en-IN"/>
        </w:rPr>
        <w:t>STUDIES</w:t>
      </w:r>
    </w:p>
    <w:p w14:paraId="05DBE58C" w14:textId="77777777" w:rsidR="00747454" w:rsidRPr="00747454" w:rsidRDefault="00747454" w:rsidP="00747454">
      <w:pPr>
        <w:rPr>
          <w:lang w:val="en-IN" w:eastAsia="pt-BR"/>
        </w:rPr>
      </w:pPr>
    </w:p>
    <w:p w14:paraId="10FE481E" w14:textId="77777777" w:rsidR="00122E79" w:rsidRDefault="00434B20" w:rsidP="00122E79">
      <w:pPr>
        <w:pStyle w:val="BodyTextIndent"/>
        <w:spacing w:line="360" w:lineRule="auto"/>
        <w:rPr>
          <w:sz w:val="24"/>
          <w:szCs w:val="24"/>
          <w:lang w:val="en-IN"/>
        </w:rPr>
      </w:pPr>
      <w:r w:rsidRPr="00434B20">
        <w:rPr>
          <w:sz w:val="24"/>
          <w:szCs w:val="24"/>
          <w:lang w:val="en-IN"/>
        </w:rPr>
        <w:t xml:space="preserve">Future investigations and developments on the cycling of iron and its multiple interactions will be addressed here because of the intricacy of different wastewater </w:t>
      </w:r>
      <w:r>
        <w:rPr>
          <w:sz w:val="24"/>
          <w:szCs w:val="24"/>
          <w:lang w:val="en-IN"/>
        </w:rPr>
        <w:t>contaminants</w:t>
      </w:r>
      <w:r w:rsidRPr="00434B20">
        <w:rPr>
          <w:sz w:val="24"/>
          <w:szCs w:val="24"/>
          <w:lang w:val="en-IN"/>
        </w:rPr>
        <w:t xml:space="preserve"> and micro-redox differences in the root </w:t>
      </w:r>
      <w:r>
        <w:rPr>
          <w:sz w:val="24"/>
          <w:szCs w:val="24"/>
          <w:lang w:val="en-IN"/>
        </w:rPr>
        <w:t xml:space="preserve">and </w:t>
      </w:r>
      <w:r w:rsidRPr="00434B20">
        <w:rPr>
          <w:sz w:val="24"/>
          <w:szCs w:val="24"/>
          <w:lang w:val="en-IN"/>
        </w:rPr>
        <w:t>rhizosphere in CWs.</w:t>
      </w:r>
    </w:p>
    <w:p w14:paraId="4F30A9F0" w14:textId="77777777" w:rsidR="00122E79" w:rsidRDefault="00122E79" w:rsidP="00122E79">
      <w:pPr>
        <w:pStyle w:val="BodyTextIndent"/>
        <w:spacing w:line="360" w:lineRule="auto"/>
        <w:rPr>
          <w:sz w:val="24"/>
          <w:szCs w:val="24"/>
          <w:lang w:val="en-IN"/>
        </w:rPr>
      </w:pPr>
    </w:p>
    <w:p w14:paraId="5FEB3C2B" w14:textId="05CC7DAF" w:rsidR="00B22F8A" w:rsidRPr="00682B29" w:rsidRDefault="00B22F8A" w:rsidP="00122E79">
      <w:pPr>
        <w:pStyle w:val="BodyTextIndent"/>
        <w:spacing w:line="360" w:lineRule="auto"/>
        <w:jc w:val="center"/>
        <w:rPr>
          <w:sz w:val="24"/>
          <w:szCs w:val="24"/>
        </w:rPr>
      </w:pPr>
      <w:r w:rsidRPr="00682B29">
        <w:rPr>
          <w:sz w:val="24"/>
          <w:szCs w:val="24"/>
        </w:rPr>
        <w:lastRenderedPageBreak/>
        <w:t>References</w:t>
      </w:r>
    </w:p>
    <w:p w14:paraId="25F792CE" w14:textId="77777777" w:rsidR="00C77B94" w:rsidRPr="009E62CD" w:rsidRDefault="00C77B94" w:rsidP="00C77B94">
      <w:pPr>
        <w:jc w:val="both"/>
        <w:rPr>
          <w:sz w:val="18"/>
          <w:szCs w:val="18"/>
          <w:lang w:eastAsia="en-IN"/>
        </w:rPr>
      </w:pPr>
      <w:r w:rsidRPr="009E62CD">
        <w:rPr>
          <w:sz w:val="18"/>
          <w:szCs w:val="18"/>
          <w:lang w:eastAsia="en-IN"/>
        </w:rPr>
        <w:t>[1] H. Wu</w:t>
      </w:r>
      <w:r>
        <w:rPr>
          <w:sz w:val="18"/>
          <w:szCs w:val="18"/>
          <w:lang w:eastAsia="en-IN"/>
        </w:rPr>
        <w:t xml:space="preserve"> et al</w:t>
      </w:r>
      <w:r w:rsidRPr="009E62CD">
        <w:rPr>
          <w:sz w:val="18"/>
          <w:szCs w:val="18"/>
          <w:lang w:eastAsia="en-IN"/>
        </w:rPr>
        <w:t xml:space="preserve">. </w:t>
      </w:r>
      <w:r>
        <w:rPr>
          <w:sz w:val="18"/>
          <w:szCs w:val="18"/>
          <w:lang w:eastAsia="en-IN"/>
        </w:rPr>
        <w:t>“</w:t>
      </w:r>
      <w:r w:rsidRPr="009E62CD">
        <w:rPr>
          <w:sz w:val="18"/>
          <w:szCs w:val="18"/>
          <w:lang w:eastAsia="en-IN"/>
        </w:rPr>
        <w:t>A review on the sustainability of constructed wetlands for wastewater treatment: design and operation</w:t>
      </w:r>
      <w:r>
        <w:rPr>
          <w:sz w:val="18"/>
          <w:szCs w:val="18"/>
          <w:lang w:eastAsia="en-IN"/>
        </w:rPr>
        <w:t>,”</w:t>
      </w:r>
      <w:r w:rsidRPr="009E62CD">
        <w:rPr>
          <w:sz w:val="18"/>
          <w:szCs w:val="18"/>
          <w:lang w:eastAsia="en-IN"/>
        </w:rPr>
        <w:t> </w:t>
      </w:r>
      <w:r w:rsidRPr="009E62CD">
        <w:rPr>
          <w:i/>
          <w:iCs/>
          <w:sz w:val="18"/>
          <w:szCs w:val="18"/>
          <w:lang w:eastAsia="en-IN"/>
        </w:rPr>
        <w:t>Bioresource technology</w:t>
      </w:r>
      <w:r w:rsidRPr="009E62CD">
        <w:rPr>
          <w:sz w:val="18"/>
          <w:szCs w:val="18"/>
          <w:lang w:eastAsia="en-IN"/>
        </w:rPr>
        <w:t>, </w:t>
      </w:r>
      <w:r w:rsidRPr="000C2903">
        <w:rPr>
          <w:sz w:val="18"/>
          <w:szCs w:val="18"/>
          <w:lang w:eastAsia="en-IN"/>
        </w:rPr>
        <w:t>vol. 175</w:t>
      </w:r>
      <w:r w:rsidRPr="009E62CD">
        <w:rPr>
          <w:sz w:val="18"/>
          <w:szCs w:val="18"/>
          <w:lang w:eastAsia="en-IN"/>
        </w:rPr>
        <w:t>, pp.594</w:t>
      </w:r>
      <w:r w:rsidRPr="000C2903">
        <w:rPr>
          <w:sz w:val="18"/>
          <w:szCs w:val="18"/>
          <w:lang w:eastAsia="en-IN"/>
        </w:rPr>
        <w:t>–</w:t>
      </w:r>
      <w:r w:rsidRPr="009E62CD">
        <w:rPr>
          <w:sz w:val="18"/>
          <w:szCs w:val="18"/>
          <w:lang w:eastAsia="en-IN"/>
        </w:rPr>
        <w:t>601, 2015.</w:t>
      </w:r>
    </w:p>
    <w:p w14:paraId="25C7C17B" w14:textId="77777777" w:rsidR="00C77B94" w:rsidRPr="000C2903" w:rsidRDefault="00C77B94" w:rsidP="00C77B94">
      <w:pPr>
        <w:jc w:val="both"/>
        <w:rPr>
          <w:sz w:val="18"/>
          <w:szCs w:val="18"/>
          <w:lang w:eastAsia="en-IN"/>
        </w:rPr>
      </w:pPr>
      <w:r w:rsidRPr="009E62CD">
        <w:rPr>
          <w:sz w:val="18"/>
          <w:szCs w:val="18"/>
          <w:lang w:eastAsia="en-IN"/>
        </w:rPr>
        <w:t>[2]</w:t>
      </w:r>
      <w:r>
        <w:rPr>
          <w:sz w:val="18"/>
          <w:szCs w:val="18"/>
          <w:lang w:eastAsia="en-IN"/>
        </w:rPr>
        <w:t xml:space="preserve"> </w:t>
      </w:r>
      <w:r w:rsidRPr="000C2903">
        <w:rPr>
          <w:sz w:val="18"/>
          <w:szCs w:val="18"/>
          <w:lang w:eastAsia="en-IN"/>
        </w:rPr>
        <w:t>J. </w:t>
      </w:r>
      <w:proofErr w:type="spellStart"/>
      <w:r w:rsidRPr="000C2903">
        <w:rPr>
          <w:sz w:val="18"/>
          <w:szCs w:val="18"/>
          <w:lang w:eastAsia="en-IN"/>
        </w:rPr>
        <w:t>Vymazal</w:t>
      </w:r>
      <w:proofErr w:type="spellEnd"/>
      <w:r>
        <w:rPr>
          <w:sz w:val="18"/>
          <w:szCs w:val="18"/>
          <w:lang w:eastAsia="en-IN"/>
        </w:rPr>
        <w:t>, “</w:t>
      </w:r>
      <w:r w:rsidRPr="000C2903">
        <w:rPr>
          <w:sz w:val="18"/>
          <w:szCs w:val="18"/>
          <w:lang w:eastAsia="en-IN"/>
        </w:rPr>
        <w:t>Constructed Wetlands, Surface Flow</w:t>
      </w:r>
      <w:r>
        <w:rPr>
          <w:sz w:val="18"/>
          <w:szCs w:val="18"/>
          <w:lang w:eastAsia="en-IN"/>
        </w:rPr>
        <w:t xml:space="preserve">,” </w:t>
      </w:r>
      <w:r w:rsidRPr="000C2903">
        <w:rPr>
          <w:i/>
          <w:iCs/>
          <w:sz w:val="18"/>
          <w:szCs w:val="18"/>
          <w:lang w:eastAsia="en-IN"/>
        </w:rPr>
        <w:t>Encyclopedia of Ecology</w:t>
      </w:r>
      <w:r>
        <w:rPr>
          <w:sz w:val="18"/>
          <w:szCs w:val="18"/>
          <w:lang w:eastAsia="en-IN"/>
        </w:rPr>
        <w:t>, Academic Press, pp.</w:t>
      </w:r>
      <w:r w:rsidRPr="000C2903">
        <w:t xml:space="preserve"> </w:t>
      </w:r>
      <w:r w:rsidRPr="000C2903">
        <w:rPr>
          <w:sz w:val="18"/>
          <w:szCs w:val="18"/>
          <w:lang w:eastAsia="en-IN"/>
        </w:rPr>
        <w:t>765–776</w:t>
      </w:r>
      <w:r>
        <w:rPr>
          <w:sz w:val="18"/>
          <w:szCs w:val="18"/>
          <w:lang w:eastAsia="en-IN"/>
        </w:rPr>
        <w:t>, 2008.</w:t>
      </w:r>
    </w:p>
    <w:p w14:paraId="7B564616" w14:textId="77777777" w:rsidR="00C77B94" w:rsidRPr="009E62CD" w:rsidRDefault="00C77B94" w:rsidP="00C77B94">
      <w:pPr>
        <w:jc w:val="both"/>
        <w:rPr>
          <w:sz w:val="18"/>
          <w:szCs w:val="18"/>
          <w:lang w:eastAsia="en-IN"/>
        </w:rPr>
      </w:pPr>
      <w:r w:rsidRPr="009E62CD">
        <w:rPr>
          <w:sz w:val="18"/>
          <w:szCs w:val="18"/>
          <w:lang w:eastAsia="en-IN"/>
        </w:rPr>
        <w:t>[3]</w:t>
      </w:r>
      <w:r>
        <w:rPr>
          <w:sz w:val="18"/>
          <w:szCs w:val="18"/>
          <w:lang w:eastAsia="en-IN"/>
        </w:rPr>
        <w:t xml:space="preserve"> </w:t>
      </w:r>
      <w:r w:rsidRPr="000C2903">
        <w:rPr>
          <w:sz w:val="18"/>
          <w:szCs w:val="18"/>
          <w:lang w:eastAsia="en-IN"/>
        </w:rPr>
        <w:t>L. E</w:t>
      </w:r>
      <w:r>
        <w:rPr>
          <w:sz w:val="18"/>
          <w:szCs w:val="18"/>
          <w:lang w:eastAsia="en-IN"/>
        </w:rPr>
        <w:t>.</w:t>
      </w:r>
      <w:r w:rsidRPr="000C2903">
        <w:rPr>
          <w:sz w:val="18"/>
          <w:szCs w:val="18"/>
          <w:lang w:eastAsia="en-IN"/>
        </w:rPr>
        <w:t xml:space="preserve"> Fernández Ramírez </w:t>
      </w:r>
      <w:r>
        <w:rPr>
          <w:sz w:val="18"/>
          <w:szCs w:val="18"/>
          <w:lang w:eastAsia="en-IN"/>
        </w:rPr>
        <w:t>et al</w:t>
      </w:r>
      <w:r w:rsidRPr="009E62CD">
        <w:rPr>
          <w:sz w:val="18"/>
          <w:szCs w:val="18"/>
          <w:lang w:eastAsia="en-IN"/>
        </w:rPr>
        <w:t xml:space="preserve">. </w:t>
      </w:r>
      <w:r>
        <w:rPr>
          <w:sz w:val="18"/>
          <w:szCs w:val="18"/>
          <w:lang w:eastAsia="en-IN"/>
        </w:rPr>
        <w:t>“</w:t>
      </w:r>
      <w:r w:rsidRPr="000C2903">
        <w:rPr>
          <w:sz w:val="18"/>
          <w:szCs w:val="18"/>
          <w:lang w:eastAsia="en-IN"/>
        </w:rPr>
        <w:t>Technological Innovations in the Application of Constructed Wetlands: A Review</w:t>
      </w:r>
      <w:r>
        <w:rPr>
          <w:sz w:val="18"/>
          <w:szCs w:val="18"/>
          <w:lang w:eastAsia="en-IN"/>
        </w:rPr>
        <w:t>,”</w:t>
      </w:r>
      <w:r w:rsidRPr="000C2903">
        <w:rPr>
          <w:sz w:val="18"/>
          <w:szCs w:val="18"/>
          <w:lang w:eastAsia="en-IN"/>
        </w:rPr>
        <w:t> </w:t>
      </w:r>
      <w:r w:rsidRPr="000C2903">
        <w:rPr>
          <w:i/>
          <w:iCs/>
          <w:sz w:val="18"/>
          <w:szCs w:val="18"/>
          <w:lang w:eastAsia="en-IN"/>
        </w:rPr>
        <w:t>Processes</w:t>
      </w:r>
      <w:r w:rsidRPr="000C2903">
        <w:rPr>
          <w:sz w:val="18"/>
          <w:szCs w:val="18"/>
          <w:lang w:eastAsia="en-IN"/>
        </w:rPr>
        <w:t xml:space="preserve">, vol. </w:t>
      </w:r>
      <w:r w:rsidRPr="0027792A">
        <w:rPr>
          <w:sz w:val="18"/>
          <w:szCs w:val="18"/>
          <w:lang w:eastAsia="en-IN"/>
        </w:rPr>
        <w:t>11</w:t>
      </w:r>
      <w:r>
        <w:rPr>
          <w:sz w:val="18"/>
          <w:szCs w:val="18"/>
          <w:lang w:eastAsia="en-IN"/>
        </w:rPr>
        <w:t>, no.</w:t>
      </w:r>
      <w:r w:rsidRPr="0027792A">
        <w:rPr>
          <w:sz w:val="18"/>
          <w:szCs w:val="18"/>
          <w:lang w:eastAsia="en-IN"/>
        </w:rPr>
        <w:t>12</w:t>
      </w:r>
      <w:r w:rsidRPr="000C2903">
        <w:rPr>
          <w:sz w:val="18"/>
          <w:szCs w:val="18"/>
          <w:lang w:eastAsia="en-IN"/>
        </w:rPr>
        <w:t xml:space="preserve">, </w:t>
      </w:r>
      <w:r>
        <w:rPr>
          <w:sz w:val="18"/>
          <w:szCs w:val="18"/>
          <w:lang w:eastAsia="en-IN"/>
        </w:rPr>
        <w:t>pp.</w:t>
      </w:r>
      <w:r w:rsidRPr="000C2903">
        <w:rPr>
          <w:sz w:val="18"/>
          <w:szCs w:val="18"/>
          <w:lang w:eastAsia="en-IN"/>
        </w:rPr>
        <w:t>3334</w:t>
      </w:r>
      <w:r>
        <w:rPr>
          <w:sz w:val="18"/>
          <w:szCs w:val="18"/>
          <w:lang w:eastAsia="en-IN"/>
        </w:rPr>
        <w:t>, 2023</w:t>
      </w:r>
      <w:r w:rsidRPr="000C2903">
        <w:rPr>
          <w:sz w:val="18"/>
          <w:szCs w:val="18"/>
          <w:lang w:eastAsia="en-IN"/>
        </w:rPr>
        <w:t>.</w:t>
      </w:r>
    </w:p>
    <w:p w14:paraId="37CBBD9B" w14:textId="77777777" w:rsidR="00C77B94" w:rsidRPr="009E62CD" w:rsidRDefault="00C77B94" w:rsidP="00C77B94">
      <w:pPr>
        <w:jc w:val="both"/>
        <w:rPr>
          <w:sz w:val="18"/>
          <w:szCs w:val="18"/>
          <w:lang w:eastAsia="en-IN"/>
        </w:rPr>
      </w:pPr>
      <w:r w:rsidRPr="009E62CD">
        <w:rPr>
          <w:sz w:val="18"/>
          <w:szCs w:val="18"/>
          <w:lang w:eastAsia="en-IN"/>
        </w:rPr>
        <w:t>[4]</w:t>
      </w:r>
      <w:r>
        <w:rPr>
          <w:sz w:val="18"/>
          <w:szCs w:val="18"/>
          <w:lang w:eastAsia="en-IN"/>
        </w:rPr>
        <w:t xml:space="preserve"> </w:t>
      </w:r>
      <w:r w:rsidRPr="0027792A">
        <w:rPr>
          <w:sz w:val="18"/>
          <w:szCs w:val="18"/>
          <w:lang w:eastAsia="en-IN"/>
        </w:rPr>
        <w:t>J</w:t>
      </w:r>
      <w:r>
        <w:rPr>
          <w:sz w:val="18"/>
          <w:szCs w:val="18"/>
          <w:lang w:eastAsia="en-IN"/>
        </w:rPr>
        <w:t>.</w:t>
      </w:r>
      <w:r w:rsidRPr="0027792A">
        <w:rPr>
          <w:sz w:val="18"/>
          <w:szCs w:val="18"/>
          <w:lang w:eastAsia="en-IN"/>
        </w:rPr>
        <w:t xml:space="preserve"> L</w:t>
      </w:r>
      <w:r>
        <w:rPr>
          <w:sz w:val="18"/>
          <w:szCs w:val="18"/>
          <w:lang w:eastAsia="en-IN"/>
        </w:rPr>
        <w:t>.</w:t>
      </w:r>
      <w:r w:rsidRPr="0027792A">
        <w:rPr>
          <w:sz w:val="18"/>
          <w:szCs w:val="18"/>
          <w:lang w:eastAsia="en-IN"/>
        </w:rPr>
        <w:t xml:space="preserve"> G</w:t>
      </w:r>
      <w:r>
        <w:rPr>
          <w:sz w:val="18"/>
          <w:szCs w:val="18"/>
          <w:lang w:eastAsia="en-IN"/>
        </w:rPr>
        <w:t>.</w:t>
      </w:r>
      <w:r w:rsidRPr="0027792A">
        <w:rPr>
          <w:sz w:val="18"/>
          <w:szCs w:val="18"/>
          <w:lang w:eastAsia="en-IN"/>
        </w:rPr>
        <w:t xml:space="preserve"> Kumar</w:t>
      </w:r>
      <w:r>
        <w:rPr>
          <w:sz w:val="18"/>
          <w:szCs w:val="18"/>
          <w:lang w:eastAsia="en-IN"/>
        </w:rPr>
        <w:t xml:space="preserve"> and</w:t>
      </w:r>
      <w:r w:rsidRPr="0027792A">
        <w:rPr>
          <w:sz w:val="18"/>
          <w:szCs w:val="18"/>
          <w:lang w:eastAsia="en-IN"/>
        </w:rPr>
        <w:t xml:space="preserve"> Y</w:t>
      </w:r>
      <w:r>
        <w:rPr>
          <w:sz w:val="18"/>
          <w:szCs w:val="18"/>
          <w:lang w:eastAsia="en-IN"/>
        </w:rPr>
        <w:t>.</w:t>
      </w:r>
      <w:r w:rsidRPr="0027792A">
        <w:rPr>
          <w:sz w:val="18"/>
          <w:szCs w:val="18"/>
          <w:lang w:eastAsia="en-IN"/>
        </w:rPr>
        <w:t xml:space="preserve"> Q</w:t>
      </w:r>
      <w:r>
        <w:rPr>
          <w:sz w:val="18"/>
          <w:szCs w:val="18"/>
          <w:lang w:eastAsia="en-IN"/>
        </w:rPr>
        <w:t>.</w:t>
      </w:r>
      <w:r w:rsidRPr="0027792A">
        <w:rPr>
          <w:sz w:val="18"/>
          <w:szCs w:val="18"/>
          <w:lang w:eastAsia="en-IN"/>
        </w:rPr>
        <w:t xml:space="preserve"> Zhao</w:t>
      </w:r>
      <w:r>
        <w:rPr>
          <w:sz w:val="18"/>
          <w:szCs w:val="18"/>
          <w:lang w:eastAsia="en-IN"/>
        </w:rPr>
        <w:t>, “</w:t>
      </w:r>
      <w:r w:rsidRPr="0027792A">
        <w:rPr>
          <w:sz w:val="18"/>
          <w:szCs w:val="18"/>
          <w:lang w:eastAsia="en-IN"/>
        </w:rPr>
        <w:t xml:space="preserve">A review on numerous modeling approaches for effective, </w:t>
      </w:r>
      <w:proofErr w:type="spellStart"/>
      <w:r w:rsidRPr="0027792A">
        <w:rPr>
          <w:sz w:val="18"/>
          <w:szCs w:val="18"/>
          <w:lang w:eastAsia="en-IN"/>
        </w:rPr>
        <w:t>economical</w:t>
      </w:r>
      <w:proofErr w:type="spellEnd"/>
      <w:r w:rsidRPr="0027792A">
        <w:rPr>
          <w:sz w:val="18"/>
          <w:szCs w:val="18"/>
          <w:lang w:eastAsia="en-IN"/>
        </w:rPr>
        <w:t xml:space="preserve"> and ecological treatment wetlands</w:t>
      </w:r>
      <w:r>
        <w:rPr>
          <w:sz w:val="18"/>
          <w:szCs w:val="18"/>
          <w:lang w:eastAsia="en-IN"/>
        </w:rPr>
        <w:t xml:space="preserve">,” </w:t>
      </w:r>
      <w:r w:rsidRPr="0027792A">
        <w:rPr>
          <w:i/>
          <w:iCs/>
          <w:sz w:val="18"/>
          <w:szCs w:val="18"/>
          <w:lang w:eastAsia="en-IN"/>
        </w:rPr>
        <w:t>Journal of environmental management</w:t>
      </w:r>
      <w:r w:rsidRPr="0027792A">
        <w:rPr>
          <w:sz w:val="18"/>
          <w:szCs w:val="18"/>
          <w:lang w:eastAsia="en-IN"/>
        </w:rPr>
        <w:t>,</w:t>
      </w:r>
      <w:r>
        <w:rPr>
          <w:sz w:val="18"/>
          <w:szCs w:val="18"/>
          <w:lang w:eastAsia="en-IN"/>
        </w:rPr>
        <w:t xml:space="preserve"> vol. 92, </w:t>
      </w:r>
      <w:r w:rsidRPr="0027792A">
        <w:rPr>
          <w:sz w:val="18"/>
          <w:szCs w:val="18"/>
          <w:lang w:eastAsia="en-IN"/>
        </w:rPr>
        <w:t>no. 3</w:t>
      </w:r>
      <w:r>
        <w:rPr>
          <w:sz w:val="18"/>
          <w:szCs w:val="18"/>
          <w:lang w:eastAsia="en-IN"/>
        </w:rPr>
        <w:t>, pp.700</w:t>
      </w:r>
      <w:r w:rsidRPr="000C2903">
        <w:rPr>
          <w:sz w:val="18"/>
          <w:szCs w:val="18"/>
          <w:lang w:eastAsia="en-IN"/>
        </w:rPr>
        <w:t>–</w:t>
      </w:r>
      <w:r>
        <w:rPr>
          <w:sz w:val="18"/>
          <w:szCs w:val="18"/>
          <w:lang w:eastAsia="en-IN"/>
        </w:rPr>
        <w:t xml:space="preserve">406, 2011. </w:t>
      </w:r>
      <w:r w:rsidRPr="0027792A">
        <w:rPr>
          <w:sz w:val="18"/>
          <w:szCs w:val="18"/>
          <w:lang w:eastAsia="en-IN"/>
        </w:rPr>
        <w:t> </w:t>
      </w:r>
    </w:p>
    <w:p w14:paraId="1E35AC11" w14:textId="77777777" w:rsidR="00C77B94" w:rsidRPr="0027792A" w:rsidRDefault="00C77B94" w:rsidP="00C77B94">
      <w:pPr>
        <w:jc w:val="both"/>
        <w:rPr>
          <w:sz w:val="18"/>
          <w:szCs w:val="18"/>
          <w:lang w:eastAsia="en-IN"/>
        </w:rPr>
      </w:pPr>
      <w:r w:rsidRPr="009E62CD">
        <w:rPr>
          <w:sz w:val="18"/>
          <w:szCs w:val="18"/>
          <w:lang w:eastAsia="en-IN"/>
        </w:rPr>
        <w:t>[5]</w:t>
      </w:r>
      <w:r>
        <w:rPr>
          <w:sz w:val="18"/>
          <w:szCs w:val="18"/>
          <w:lang w:eastAsia="en-IN"/>
        </w:rPr>
        <w:t xml:space="preserve"> </w:t>
      </w:r>
      <w:r w:rsidRPr="0027792A">
        <w:rPr>
          <w:sz w:val="18"/>
          <w:szCs w:val="18"/>
          <w:lang w:eastAsia="en-IN"/>
        </w:rPr>
        <w:t>G</w:t>
      </w:r>
      <w:r>
        <w:rPr>
          <w:sz w:val="18"/>
          <w:szCs w:val="18"/>
          <w:lang w:eastAsia="en-IN"/>
        </w:rPr>
        <w:t>.</w:t>
      </w:r>
      <w:r w:rsidRPr="0027792A">
        <w:rPr>
          <w:sz w:val="18"/>
          <w:szCs w:val="18"/>
          <w:lang w:eastAsia="en-IN"/>
        </w:rPr>
        <w:t xml:space="preserve"> Langergraber</w:t>
      </w:r>
      <w:r>
        <w:rPr>
          <w:sz w:val="18"/>
          <w:szCs w:val="18"/>
          <w:lang w:eastAsia="en-IN"/>
        </w:rPr>
        <w:t>, “</w:t>
      </w:r>
      <w:r w:rsidRPr="0027792A">
        <w:rPr>
          <w:sz w:val="18"/>
          <w:szCs w:val="18"/>
          <w:lang w:eastAsia="en-IN"/>
        </w:rPr>
        <w:t>Process Based Models for Subsurface Flow Constructed Wetlands</w:t>
      </w:r>
      <w:r>
        <w:rPr>
          <w:sz w:val="18"/>
          <w:szCs w:val="18"/>
          <w:lang w:eastAsia="en-IN"/>
        </w:rPr>
        <w:t xml:space="preserve">,” in </w:t>
      </w:r>
      <w:r w:rsidRPr="0027792A">
        <w:rPr>
          <w:i/>
          <w:iCs/>
          <w:sz w:val="18"/>
          <w:szCs w:val="18"/>
          <w:lang w:eastAsia="en-IN"/>
        </w:rPr>
        <w:t>Water and Nutrient Management in Natural and Constructed Wetlands</w:t>
      </w:r>
      <w:r>
        <w:rPr>
          <w:sz w:val="18"/>
          <w:szCs w:val="18"/>
          <w:lang w:eastAsia="en-IN"/>
        </w:rPr>
        <w:t xml:space="preserve">, </w:t>
      </w:r>
      <w:r w:rsidRPr="0027792A">
        <w:rPr>
          <w:sz w:val="18"/>
          <w:szCs w:val="18"/>
          <w:lang w:eastAsia="en-IN"/>
        </w:rPr>
        <w:t>J</w:t>
      </w:r>
      <w:r>
        <w:rPr>
          <w:sz w:val="18"/>
          <w:szCs w:val="18"/>
          <w:lang w:eastAsia="en-IN"/>
        </w:rPr>
        <w:t>.</w:t>
      </w:r>
      <w:r w:rsidRPr="0027792A">
        <w:rPr>
          <w:sz w:val="18"/>
          <w:szCs w:val="18"/>
          <w:lang w:eastAsia="en-IN"/>
        </w:rPr>
        <w:t xml:space="preserve"> </w:t>
      </w:r>
      <w:proofErr w:type="spellStart"/>
      <w:r w:rsidRPr="0027792A">
        <w:rPr>
          <w:sz w:val="18"/>
          <w:szCs w:val="18"/>
          <w:lang w:eastAsia="en-IN"/>
        </w:rPr>
        <w:t>Vymazal</w:t>
      </w:r>
      <w:proofErr w:type="spellEnd"/>
      <w:r>
        <w:rPr>
          <w:sz w:val="18"/>
          <w:szCs w:val="18"/>
          <w:lang w:eastAsia="en-IN"/>
        </w:rPr>
        <w:t xml:space="preserve">, Ed. </w:t>
      </w:r>
      <w:r w:rsidRPr="003E1AA6">
        <w:rPr>
          <w:sz w:val="18"/>
          <w:szCs w:val="18"/>
          <w:lang w:eastAsia="en-IN"/>
        </w:rPr>
        <w:t>Springer, Dordrecht</w:t>
      </w:r>
      <w:r>
        <w:rPr>
          <w:sz w:val="18"/>
          <w:szCs w:val="18"/>
          <w:lang w:eastAsia="en-IN"/>
        </w:rPr>
        <w:t xml:space="preserve">, 2010, pp. </w:t>
      </w:r>
      <w:r w:rsidRPr="0027792A">
        <w:rPr>
          <w:sz w:val="18"/>
          <w:szCs w:val="18"/>
          <w:lang w:eastAsia="en-IN"/>
        </w:rPr>
        <w:t>21</w:t>
      </w:r>
      <w:r w:rsidRPr="000C2903">
        <w:rPr>
          <w:sz w:val="18"/>
          <w:szCs w:val="18"/>
          <w:lang w:eastAsia="en-IN"/>
        </w:rPr>
        <w:t>–</w:t>
      </w:r>
      <w:r w:rsidRPr="0027792A">
        <w:rPr>
          <w:sz w:val="18"/>
          <w:szCs w:val="18"/>
          <w:lang w:eastAsia="en-IN"/>
        </w:rPr>
        <w:t>35.</w:t>
      </w:r>
    </w:p>
    <w:p w14:paraId="0C16C9F7" w14:textId="77777777" w:rsidR="00C77B94" w:rsidRDefault="00C77B94" w:rsidP="00C77B94">
      <w:pPr>
        <w:jc w:val="both"/>
        <w:rPr>
          <w:sz w:val="18"/>
          <w:szCs w:val="18"/>
          <w:lang w:eastAsia="en-IN"/>
        </w:rPr>
      </w:pPr>
      <w:r w:rsidRPr="009E62CD">
        <w:rPr>
          <w:sz w:val="18"/>
          <w:szCs w:val="18"/>
          <w:lang w:eastAsia="en-IN"/>
        </w:rPr>
        <w:t>[6]</w:t>
      </w:r>
      <w:r>
        <w:rPr>
          <w:sz w:val="18"/>
          <w:szCs w:val="18"/>
          <w:lang w:eastAsia="en-IN"/>
        </w:rPr>
        <w:t xml:space="preserve"> </w:t>
      </w:r>
      <w:r w:rsidRPr="007C01C0">
        <w:rPr>
          <w:sz w:val="18"/>
          <w:szCs w:val="18"/>
          <w:lang w:eastAsia="en-IN"/>
        </w:rPr>
        <w:t>M</w:t>
      </w:r>
      <w:r>
        <w:rPr>
          <w:sz w:val="18"/>
          <w:szCs w:val="18"/>
          <w:lang w:eastAsia="en-IN"/>
        </w:rPr>
        <w:t>.</w:t>
      </w:r>
      <w:r w:rsidRPr="007C01C0">
        <w:rPr>
          <w:sz w:val="18"/>
          <w:szCs w:val="18"/>
          <w:lang w:eastAsia="en-IN"/>
        </w:rPr>
        <w:t xml:space="preserve"> </w:t>
      </w:r>
      <w:proofErr w:type="spellStart"/>
      <w:r w:rsidRPr="007C01C0">
        <w:rPr>
          <w:sz w:val="18"/>
          <w:szCs w:val="18"/>
          <w:lang w:eastAsia="en-IN"/>
        </w:rPr>
        <w:t>Shirdashtzadeh</w:t>
      </w:r>
      <w:proofErr w:type="spellEnd"/>
      <w:r w:rsidRPr="007C01C0">
        <w:rPr>
          <w:sz w:val="18"/>
          <w:szCs w:val="18"/>
          <w:lang w:eastAsia="en-IN"/>
        </w:rPr>
        <w:t xml:space="preserve"> </w:t>
      </w:r>
      <w:r>
        <w:rPr>
          <w:sz w:val="18"/>
          <w:szCs w:val="18"/>
          <w:lang w:eastAsia="en-IN"/>
        </w:rPr>
        <w:t>et al</w:t>
      </w:r>
      <w:r w:rsidRPr="007C01C0">
        <w:rPr>
          <w:sz w:val="18"/>
          <w:szCs w:val="18"/>
          <w:lang w:eastAsia="en-IN"/>
        </w:rPr>
        <w:t xml:space="preserve">. </w:t>
      </w:r>
      <w:r>
        <w:rPr>
          <w:sz w:val="18"/>
          <w:szCs w:val="18"/>
          <w:lang w:eastAsia="en-IN"/>
        </w:rPr>
        <w:t>“</w:t>
      </w:r>
      <w:r w:rsidRPr="007C01C0">
        <w:rPr>
          <w:sz w:val="18"/>
          <w:szCs w:val="18"/>
          <w:lang w:eastAsia="en-IN"/>
        </w:rPr>
        <w:t>Microbial communities and nitrogen transformation in constructed wetlands treating stormwater runoff</w:t>
      </w:r>
      <w:r>
        <w:rPr>
          <w:sz w:val="18"/>
          <w:szCs w:val="18"/>
          <w:lang w:eastAsia="en-IN"/>
        </w:rPr>
        <w:t>,”</w:t>
      </w:r>
      <w:r w:rsidRPr="007C01C0">
        <w:rPr>
          <w:sz w:val="18"/>
          <w:szCs w:val="18"/>
          <w:lang w:eastAsia="en-IN"/>
        </w:rPr>
        <w:t> </w:t>
      </w:r>
      <w:r w:rsidRPr="007C01C0">
        <w:rPr>
          <w:i/>
          <w:iCs/>
          <w:sz w:val="18"/>
          <w:szCs w:val="18"/>
          <w:lang w:eastAsia="en-IN"/>
        </w:rPr>
        <w:t>Frontiers in Water</w:t>
      </w:r>
      <w:r>
        <w:rPr>
          <w:sz w:val="18"/>
          <w:szCs w:val="18"/>
          <w:lang w:eastAsia="en-IN"/>
        </w:rPr>
        <w:t>, vol.</w:t>
      </w:r>
      <w:r w:rsidRPr="007C01C0">
        <w:rPr>
          <w:sz w:val="18"/>
          <w:szCs w:val="18"/>
          <w:lang w:eastAsia="en-IN"/>
        </w:rPr>
        <w:t> 3</w:t>
      </w:r>
      <w:r>
        <w:rPr>
          <w:sz w:val="18"/>
          <w:szCs w:val="18"/>
          <w:lang w:eastAsia="en-IN"/>
        </w:rPr>
        <w:t>, pp.</w:t>
      </w:r>
      <w:r w:rsidRPr="007C01C0">
        <w:rPr>
          <w:sz w:val="18"/>
          <w:szCs w:val="18"/>
          <w:lang w:eastAsia="en-IN"/>
        </w:rPr>
        <w:t>751830</w:t>
      </w:r>
      <w:r>
        <w:rPr>
          <w:sz w:val="18"/>
          <w:szCs w:val="18"/>
          <w:lang w:eastAsia="en-IN"/>
        </w:rPr>
        <w:t>, 2022</w:t>
      </w:r>
      <w:r w:rsidRPr="007C01C0">
        <w:rPr>
          <w:sz w:val="18"/>
          <w:szCs w:val="18"/>
          <w:lang w:eastAsia="en-IN"/>
        </w:rPr>
        <w:t xml:space="preserve">. </w:t>
      </w:r>
    </w:p>
    <w:p w14:paraId="614ECEA3" w14:textId="1E909D75" w:rsidR="00C77B94" w:rsidRPr="009E62CD" w:rsidRDefault="00C77B94" w:rsidP="00C77B94">
      <w:pPr>
        <w:jc w:val="both"/>
        <w:rPr>
          <w:sz w:val="18"/>
          <w:szCs w:val="18"/>
          <w:lang w:eastAsia="en-IN"/>
        </w:rPr>
      </w:pPr>
      <w:r w:rsidRPr="009E62CD">
        <w:rPr>
          <w:sz w:val="18"/>
          <w:szCs w:val="18"/>
          <w:lang w:eastAsia="en-IN"/>
        </w:rPr>
        <w:t>[7]</w:t>
      </w:r>
      <w:r>
        <w:rPr>
          <w:sz w:val="18"/>
          <w:szCs w:val="18"/>
          <w:lang w:eastAsia="en-IN"/>
        </w:rPr>
        <w:t xml:space="preserve"> </w:t>
      </w:r>
      <w:r w:rsidRPr="00ED1017">
        <w:rPr>
          <w:sz w:val="18"/>
          <w:szCs w:val="18"/>
          <w:lang w:eastAsia="en-IN"/>
        </w:rPr>
        <w:t>S</w:t>
      </w:r>
      <w:r>
        <w:rPr>
          <w:sz w:val="18"/>
          <w:szCs w:val="18"/>
          <w:lang w:eastAsia="en-IN"/>
        </w:rPr>
        <w:t>.</w:t>
      </w:r>
      <w:r w:rsidRPr="00ED1017">
        <w:rPr>
          <w:sz w:val="18"/>
          <w:szCs w:val="18"/>
          <w:lang w:eastAsia="en-IN"/>
        </w:rPr>
        <w:t xml:space="preserve"> Wu</w:t>
      </w:r>
      <w:r>
        <w:rPr>
          <w:sz w:val="18"/>
          <w:szCs w:val="18"/>
          <w:lang w:eastAsia="en-IN"/>
        </w:rPr>
        <w:t xml:space="preserve"> et al</w:t>
      </w:r>
      <w:r w:rsidRPr="007C01C0">
        <w:rPr>
          <w:sz w:val="18"/>
          <w:szCs w:val="18"/>
          <w:lang w:eastAsia="en-IN"/>
        </w:rPr>
        <w:t>.</w:t>
      </w:r>
      <w:r>
        <w:rPr>
          <w:sz w:val="18"/>
          <w:szCs w:val="18"/>
          <w:lang w:eastAsia="en-IN"/>
        </w:rPr>
        <w:t xml:space="preserve"> “</w:t>
      </w:r>
      <w:r w:rsidRPr="00ED1017">
        <w:rPr>
          <w:sz w:val="18"/>
          <w:szCs w:val="18"/>
          <w:lang w:eastAsia="en-IN"/>
        </w:rPr>
        <w:t>Critical review: biogeochemical networking of iron in constructed wetlands for wastewater treatment</w:t>
      </w:r>
      <w:r>
        <w:rPr>
          <w:sz w:val="18"/>
          <w:szCs w:val="18"/>
          <w:lang w:eastAsia="en-IN"/>
        </w:rPr>
        <w:t>,”</w:t>
      </w:r>
      <w:r w:rsidRPr="00ED1017">
        <w:rPr>
          <w:sz w:val="18"/>
          <w:szCs w:val="18"/>
          <w:lang w:eastAsia="en-IN"/>
        </w:rPr>
        <w:t> </w:t>
      </w:r>
      <w:r w:rsidRPr="00ED1017">
        <w:rPr>
          <w:i/>
          <w:iCs/>
          <w:sz w:val="18"/>
          <w:szCs w:val="18"/>
          <w:lang w:eastAsia="en-IN"/>
        </w:rPr>
        <w:t>Environmental science &amp; technology</w:t>
      </w:r>
      <w:r>
        <w:rPr>
          <w:sz w:val="18"/>
          <w:szCs w:val="18"/>
          <w:lang w:eastAsia="en-IN"/>
        </w:rPr>
        <w:t>,</w:t>
      </w:r>
      <w:r w:rsidRPr="00ED1017">
        <w:rPr>
          <w:sz w:val="18"/>
          <w:szCs w:val="18"/>
          <w:lang w:eastAsia="en-IN"/>
        </w:rPr>
        <w:t> </w:t>
      </w:r>
      <w:r>
        <w:rPr>
          <w:sz w:val="18"/>
          <w:szCs w:val="18"/>
          <w:lang w:eastAsia="en-IN"/>
        </w:rPr>
        <w:t xml:space="preserve">vol. </w:t>
      </w:r>
      <w:r w:rsidRPr="00ED1017">
        <w:rPr>
          <w:sz w:val="18"/>
          <w:szCs w:val="18"/>
          <w:lang w:eastAsia="en-IN"/>
        </w:rPr>
        <w:t>53</w:t>
      </w:r>
      <w:r>
        <w:rPr>
          <w:sz w:val="18"/>
          <w:szCs w:val="18"/>
          <w:lang w:eastAsia="en-IN"/>
        </w:rPr>
        <w:t>, no</w:t>
      </w:r>
      <w:r w:rsidRPr="00ED1017">
        <w:rPr>
          <w:sz w:val="18"/>
          <w:szCs w:val="18"/>
          <w:lang w:eastAsia="en-IN"/>
        </w:rPr>
        <w:t>.14</w:t>
      </w:r>
      <w:r>
        <w:rPr>
          <w:sz w:val="18"/>
          <w:szCs w:val="18"/>
          <w:lang w:eastAsia="en-IN"/>
        </w:rPr>
        <w:t>,</w:t>
      </w:r>
      <w:r w:rsidRPr="00ED1017">
        <w:rPr>
          <w:sz w:val="18"/>
          <w:szCs w:val="18"/>
          <w:lang w:eastAsia="en-IN"/>
        </w:rPr>
        <w:t xml:space="preserve"> </w:t>
      </w:r>
      <w:r>
        <w:rPr>
          <w:sz w:val="18"/>
          <w:szCs w:val="18"/>
          <w:lang w:eastAsia="en-IN"/>
        </w:rPr>
        <w:t>pp.</w:t>
      </w:r>
      <w:r w:rsidRPr="00ED1017">
        <w:rPr>
          <w:sz w:val="18"/>
          <w:szCs w:val="18"/>
          <w:lang w:eastAsia="en-IN"/>
        </w:rPr>
        <w:t>7930</w:t>
      </w:r>
      <w:r w:rsidRPr="000C2903">
        <w:rPr>
          <w:sz w:val="18"/>
          <w:szCs w:val="18"/>
          <w:lang w:eastAsia="en-IN"/>
        </w:rPr>
        <w:t>–</w:t>
      </w:r>
      <w:r w:rsidRPr="00ED1017">
        <w:rPr>
          <w:sz w:val="18"/>
          <w:szCs w:val="18"/>
          <w:lang w:eastAsia="en-IN"/>
        </w:rPr>
        <w:t>7944</w:t>
      </w:r>
      <w:r>
        <w:rPr>
          <w:sz w:val="18"/>
          <w:szCs w:val="18"/>
          <w:lang w:eastAsia="en-IN"/>
        </w:rPr>
        <w:t>, 2019</w:t>
      </w:r>
      <w:r w:rsidRPr="00ED1017">
        <w:rPr>
          <w:sz w:val="18"/>
          <w:szCs w:val="18"/>
          <w:lang w:eastAsia="en-IN"/>
        </w:rPr>
        <w:t>.</w:t>
      </w:r>
    </w:p>
    <w:p w14:paraId="275A2F1D" w14:textId="0CEA5281" w:rsidR="00C77B94" w:rsidRPr="009E62CD" w:rsidRDefault="00C77B94" w:rsidP="00C77B94">
      <w:pPr>
        <w:jc w:val="both"/>
        <w:rPr>
          <w:sz w:val="18"/>
          <w:szCs w:val="18"/>
          <w:lang w:eastAsia="en-IN"/>
        </w:rPr>
      </w:pPr>
      <w:r w:rsidRPr="009E62CD">
        <w:rPr>
          <w:sz w:val="18"/>
          <w:szCs w:val="18"/>
          <w:lang w:eastAsia="en-IN"/>
        </w:rPr>
        <w:t>[8]</w:t>
      </w:r>
      <w:r>
        <w:rPr>
          <w:sz w:val="18"/>
          <w:szCs w:val="18"/>
          <w:lang w:eastAsia="en-IN"/>
        </w:rPr>
        <w:t xml:space="preserve"> </w:t>
      </w:r>
      <w:r w:rsidRPr="00ED1017">
        <w:rPr>
          <w:sz w:val="18"/>
          <w:szCs w:val="18"/>
          <w:lang w:eastAsia="en-IN"/>
        </w:rPr>
        <w:t>Y</w:t>
      </w:r>
      <w:r>
        <w:rPr>
          <w:sz w:val="18"/>
          <w:szCs w:val="18"/>
          <w:lang w:eastAsia="en-IN"/>
        </w:rPr>
        <w:t xml:space="preserve">. </w:t>
      </w:r>
      <w:r w:rsidRPr="00ED1017">
        <w:rPr>
          <w:sz w:val="18"/>
          <w:szCs w:val="18"/>
          <w:lang w:eastAsia="en-IN"/>
        </w:rPr>
        <w:t>Ma</w:t>
      </w:r>
      <w:r>
        <w:rPr>
          <w:sz w:val="18"/>
          <w:szCs w:val="18"/>
          <w:lang w:eastAsia="en-IN"/>
        </w:rPr>
        <w:t xml:space="preserve"> </w:t>
      </w:r>
      <w:r w:rsidRPr="00ED1017">
        <w:rPr>
          <w:sz w:val="18"/>
          <w:szCs w:val="18"/>
          <w:lang w:eastAsia="en-IN"/>
        </w:rPr>
        <w:t xml:space="preserve">et al. </w:t>
      </w:r>
      <w:r>
        <w:rPr>
          <w:sz w:val="18"/>
          <w:szCs w:val="18"/>
          <w:lang w:eastAsia="en-IN"/>
        </w:rPr>
        <w:t>“</w:t>
      </w:r>
      <w:r w:rsidRPr="00ED1017">
        <w:rPr>
          <w:sz w:val="18"/>
          <w:szCs w:val="18"/>
          <w:lang w:eastAsia="en-IN"/>
        </w:rPr>
        <w:t>Iron scraps enhance simultaneous nitrogen and phosphorus removal in subsurface flow constructed wetlands</w:t>
      </w:r>
      <w:r>
        <w:rPr>
          <w:sz w:val="18"/>
          <w:szCs w:val="18"/>
          <w:lang w:eastAsia="en-IN"/>
        </w:rPr>
        <w:t>,”</w:t>
      </w:r>
      <w:r w:rsidRPr="00ED1017">
        <w:rPr>
          <w:sz w:val="18"/>
          <w:szCs w:val="18"/>
          <w:lang w:eastAsia="en-IN"/>
        </w:rPr>
        <w:t> </w:t>
      </w:r>
      <w:r w:rsidRPr="00ED1017">
        <w:rPr>
          <w:i/>
          <w:iCs/>
          <w:sz w:val="18"/>
          <w:szCs w:val="18"/>
          <w:lang w:eastAsia="en-IN"/>
        </w:rPr>
        <w:t>Journal of hazardous materials</w:t>
      </w:r>
      <w:r>
        <w:rPr>
          <w:sz w:val="18"/>
          <w:szCs w:val="18"/>
          <w:lang w:eastAsia="en-IN"/>
        </w:rPr>
        <w:t>, vol.</w:t>
      </w:r>
      <w:r w:rsidRPr="00ED1017">
        <w:rPr>
          <w:sz w:val="18"/>
          <w:szCs w:val="18"/>
          <w:lang w:eastAsia="en-IN"/>
        </w:rPr>
        <w:t> 395</w:t>
      </w:r>
      <w:r>
        <w:rPr>
          <w:sz w:val="18"/>
          <w:szCs w:val="18"/>
          <w:lang w:eastAsia="en-IN"/>
        </w:rPr>
        <w:t>,</w:t>
      </w:r>
      <w:r w:rsidRPr="00ED1017">
        <w:rPr>
          <w:sz w:val="18"/>
          <w:szCs w:val="18"/>
          <w:lang w:eastAsia="en-IN"/>
        </w:rPr>
        <w:t xml:space="preserve"> </w:t>
      </w:r>
      <w:r>
        <w:rPr>
          <w:sz w:val="18"/>
          <w:szCs w:val="18"/>
          <w:lang w:eastAsia="en-IN"/>
        </w:rPr>
        <w:t>pp.</w:t>
      </w:r>
      <w:r w:rsidRPr="00ED1017">
        <w:rPr>
          <w:sz w:val="18"/>
          <w:szCs w:val="18"/>
          <w:lang w:eastAsia="en-IN"/>
        </w:rPr>
        <w:t>122612</w:t>
      </w:r>
      <w:r>
        <w:rPr>
          <w:sz w:val="18"/>
          <w:szCs w:val="18"/>
          <w:lang w:eastAsia="en-IN"/>
        </w:rPr>
        <w:t>, 2020</w:t>
      </w:r>
      <w:r w:rsidRPr="00ED1017">
        <w:rPr>
          <w:sz w:val="18"/>
          <w:szCs w:val="18"/>
          <w:lang w:eastAsia="en-IN"/>
        </w:rPr>
        <w:t>.</w:t>
      </w:r>
    </w:p>
    <w:p w14:paraId="49CE3497" w14:textId="77777777" w:rsidR="00C77B94" w:rsidRPr="009E62CD" w:rsidRDefault="00C77B94" w:rsidP="00C77B94">
      <w:pPr>
        <w:jc w:val="both"/>
        <w:rPr>
          <w:sz w:val="18"/>
          <w:szCs w:val="18"/>
          <w:lang w:eastAsia="en-IN"/>
        </w:rPr>
      </w:pPr>
      <w:r w:rsidRPr="009E62CD">
        <w:rPr>
          <w:sz w:val="18"/>
          <w:szCs w:val="18"/>
          <w:lang w:eastAsia="en-IN"/>
        </w:rPr>
        <w:t>[9]</w:t>
      </w:r>
      <w:r>
        <w:rPr>
          <w:sz w:val="18"/>
          <w:szCs w:val="18"/>
          <w:lang w:eastAsia="en-IN"/>
        </w:rPr>
        <w:t xml:space="preserve"> </w:t>
      </w:r>
      <w:r w:rsidRPr="00AC4B0D">
        <w:rPr>
          <w:sz w:val="18"/>
          <w:szCs w:val="18"/>
          <w:lang w:eastAsia="en-IN"/>
        </w:rPr>
        <w:t xml:space="preserve">K. Armstrong et al. </w:t>
      </w:r>
      <w:r>
        <w:rPr>
          <w:sz w:val="18"/>
          <w:szCs w:val="18"/>
          <w:lang w:eastAsia="en-IN"/>
        </w:rPr>
        <w:t>“</w:t>
      </w:r>
      <w:r w:rsidRPr="00AC4B0D">
        <w:rPr>
          <w:sz w:val="18"/>
          <w:szCs w:val="18"/>
          <w:lang w:eastAsia="en-IN"/>
        </w:rPr>
        <w:t>Deep magma ocean formation set the oxidation state of Earth’s mantle</w:t>
      </w:r>
      <w:r>
        <w:rPr>
          <w:sz w:val="18"/>
          <w:szCs w:val="18"/>
          <w:lang w:eastAsia="en-IN"/>
        </w:rPr>
        <w:t>,”</w:t>
      </w:r>
      <w:r w:rsidRPr="00AC4B0D">
        <w:rPr>
          <w:sz w:val="18"/>
          <w:szCs w:val="18"/>
          <w:lang w:eastAsia="en-IN"/>
        </w:rPr>
        <w:t> </w:t>
      </w:r>
      <w:r w:rsidRPr="00AC4B0D">
        <w:rPr>
          <w:i/>
          <w:iCs/>
          <w:sz w:val="18"/>
          <w:szCs w:val="18"/>
          <w:lang w:eastAsia="en-IN"/>
        </w:rPr>
        <w:t>Science</w:t>
      </w:r>
      <w:r w:rsidRPr="00AC4B0D">
        <w:rPr>
          <w:sz w:val="18"/>
          <w:szCs w:val="18"/>
          <w:lang w:eastAsia="en-IN"/>
        </w:rPr>
        <w:t xml:space="preserve">, </w:t>
      </w:r>
      <w:r>
        <w:rPr>
          <w:sz w:val="18"/>
          <w:szCs w:val="18"/>
          <w:lang w:eastAsia="en-IN"/>
        </w:rPr>
        <w:t xml:space="preserve">vol. </w:t>
      </w:r>
      <w:r w:rsidRPr="00AC4B0D">
        <w:rPr>
          <w:sz w:val="18"/>
          <w:szCs w:val="18"/>
          <w:lang w:eastAsia="en-IN"/>
        </w:rPr>
        <w:t>365</w:t>
      </w:r>
      <w:r>
        <w:rPr>
          <w:sz w:val="18"/>
          <w:szCs w:val="18"/>
          <w:lang w:eastAsia="en-IN"/>
        </w:rPr>
        <w:t>,</w:t>
      </w:r>
      <w:r w:rsidRPr="00AC4B0D">
        <w:rPr>
          <w:sz w:val="18"/>
          <w:szCs w:val="18"/>
          <w:lang w:eastAsia="en-IN"/>
        </w:rPr>
        <w:t xml:space="preserve"> </w:t>
      </w:r>
      <w:r>
        <w:rPr>
          <w:sz w:val="18"/>
          <w:szCs w:val="18"/>
          <w:lang w:eastAsia="en-IN"/>
        </w:rPr>
        <w:t>pp.</w:t>
      </w:r>
      <w:r w:rsidRPr="00AC4B0D">
        <w:rPr>
          <w:sz w:val="18"/>
          <w:szCs w:val="18"/>
          <w:lang w:eastAsia="en-IN"/>
        </w:rPr>
        <w:t>903</w:t>
      </w:r>
      <w:r w:rsidRPr="000C2903">
        <w:rPr>
          <w:sz w:val="18"/>
          <w:szCs w:val="18"/>
          <w:lang w:eastAsia="en-IN"/>
        </w:rPr>
        <w:t>–</w:t>
      </w:r>
      <w:r w:rsidRPr="00AC4B0D">
        <w:rPr>
          <w:sz w:val="18"/>
          <w:szCs w:val="18"/>
          <w:lang w:eastAsia="en-IN"/>
        </w:rPr>
        <w:t>906</w:t>
      </w:r>
      <w:r>
        <w:rPr>
          <w:sz w:val="18"/>
          <w:szCs w:val="18"/>
          <w:lang w:eastAsia="en-IN"/>
        </w:rPr>
        <w:t>, 2019</w:t>
      </w:r>
      <w:r w:rsidRPr="00AC4B0D">
        <w:rPr>
          <w:sz w:val="18"/>
          <w:szCs w:val="18"/>
          <w:lang w:eastAsia="en-IN"/>
        </w:rPr>
        <w:t xml:space="preserve">. </w:t>
      </w:r>
    </w:p>
    <w:p w14:paraId="06C46285" w14:textId="3B8B3DE1" w:rsidR="00C77B94" w:rsidRPr="009E62CD" w:rsidRDefault="00C77B94" w:rsidP="00C77B94">
      <w:pPr>
        <w:jc w:val="both"/>
        <w:rPr>
          <w:sz w:val="18"/>
          <w:szCs w:val="18"/>
          <w:lang w:eastAsia="en-IN"/>
        </w:rPr>
      </w:pPr>
      <w:r w:rsidRPr="009E62CD">
        <w:rPr>
          <w:sz w:val="18"/>
          <w:szCs w:val="18"/>
          <w:lang w:eastAsia="en-IN"/>
        </w:rPr>
        <w:t>[10]</w:t>
      </w:r>
      <w:r>
        <w:rPr>
          <w:sz w:val="18"/>
          <w:szCs w:val="18"/>
          <w:lang w:eastAsia="en-IN"/>
        </w:rPr>
        <w:t xml:space="preserve"> </w:t>
      </w:r>
      <w:r w:rsidRPr="00AF4046">
        <w:rPr>
          <w:sz w:val="18"/>
          <w:szCs w:val="18"/>
          <w:lang w:eastAsia="en-IN"/>
        </w:rPr>
        <w:t>P</w:t>
      </w:r>
      <w:r>
        <w:rPr>
          <w:sz w:val="18"/>
          <w:szCs w:val="18"/>
          <w:lang w:eastAsia="en-IN"/>
        </w:rPr>
        <w:t>.</w:t>
      </w:r>
      <w:r w:rsidRPr="00AF4046">
        <w:rPr>
          <w:sz w:val="18"/>
          <w:szCs w:val="18"/>
          <w:lang w:eastAsia="en-IN"/>
        </w:rPr>
        <w:t xml:space="preserve"> F. </w:t>
      </w:r>
      <w:proofErr w:type="spellStart"/>
      <w:r w:rsidRPr="00AF4046">
        <w:rPr>
          <w:sz w:val="18"/>
          <w:szCs w:val="18"/>
          <w:lang w:eastAsia="en-IN"/>
        </w:rPr>
        <w:t>Schwammberger</w:t>
      </w:r>
      <w:proofErr w:type="spellEnd"/>
      <w:r w:rsidRPr="00AF4046">
        <w:rPr>
          <w:sz w:val="18"/>
          <w:szCs w:val="18"/>
          <w:lang w:eastAsia="en-IN"/>
        </w:rPr>
        <w:t xml:space="preserve"> et al. </w:t>
      </w:r>
      <w:r>
        <w:rPr>
          <w:sz w:val="18"/>
          <w:szCs w:val="18"/>
          <w:lang w:eastAsia="en-IN"/>
        </w:rPr>
        <w:t>“</w:t>
      </w:r>
      <w:r w:rsidRPr="00AF4046">
        <w:rPr>
          <w:sz w:val="18"/>
          <w:szCs w:val="18"/>
          <w:lang w:eastAsia="en-IN"/>
        </w:rPr>
        <w:t>Nutrient uptake by constructed floating wetland plants during the construction phase of an urban residential development</w:t>
      </w:r>
      <w:r>
        <w:rPr>
          <w:sz w:val="18"/>
          <w:szCs w:val="18"/>
          <w:lang w:eastAsia="en-IN"/>
        </w:rPr>
        <w:t>,”</w:t>
      </w:r>
      <w:r w:rsidRPr="00AF4046">
        <w:rPr>
          <w:sz w:val="18"/>
          <w:szCs w:val="18"/>
          <w:lang w:eastAsia="en-IN"/>
        </w:rPr>
        <w:t> </w:t>
      </w:r>
      <w:r w:rsidRPr="00AF4046">
        <w:rPr>
          <w:i/>
          <w:iCs/>
          <w:sz w:val="18"/>
          <w:szCs w:val="18"/>
          <w:lang w:eastAsia="en-IN"/>
        </w:rPr>
        <w:t>The Science of the total environment</w:t>
      </w:r>
      <w:r w:rsidRPr="00AF4046">
        <w:rPr>
          <w:sz w:val="18"/>
          <w:szCs w:val="18"/>
          <w:lang w:eastAsia="en-IN"/>
        </w:rPr>
        <w:t xml:space="preserve">, </w:t>
      </w:r>
      <w:r>
        <w:rPr>
          <w:sz w:val="18"/>
          <w:szCs w:val="18"/>
          <w:lang w:eastAsia="en-IN"/>
        </w:rPr>
        <w:t xml:space="preserve">vol. </w:t>
      </w:r>
      <w:r w:rsidRPr="00AF4046">
        <w:rPr>
          <w:sz w:val="18"/>
          <w:szCs w:val="18"/>
          <w:lang w:eastAsia="en-IN"/>
        </w:rPr>
        <w:t>677</w:t>
      </w:r>
      <w:r>
        <w:rPr>
          <w:sz w:val="18"/>
          <w:szCs w:val="18"/>
          <w:lang w:eastAsia="en-IN"/>
        </w:rPr>
        <w:t>, pp.</w:t>
      </w:r>
      <w:r w:rsidRPr="00AF4046">
        <w:rPr>
          <w:sz w:val="18"/>
          <w:szCs w:val="18"/>
          <w:lang w:eastAsia="en-IN"/>
        </w:rPr>
        <w:t>390-403</w:t>
      </w:r>
      <w:r>
        <w:rPr>
          <w:sz w:val="18"/>
          <w:szCs w:val="18"/>
          <w:lang w:eastAsia="en-IN"/>
        </w:rPr>
        <w:t>, 2019</w:t>
      </w:r>
      <w:r w:rsidRPr="00AF4046">
        <w:rPr>
          <w:sz w:val="18"/>
          <w:szCs w:val="18"/>
          <w:lang w:eastAsia="en-IN"/>
        </w:rPr>
        <w:t>.</w:t>
      </w:r>
    </w:p>
    <w:p w14:paraId="37043DBE" w14:textId="4F5C6F3B" w:rsidR="00C77B94" w:rsidRPr="009E62CD" w:rsidRDefault="00C77B94" w:rsidP="00C77B94">
      <w:pPr>
        <w:jc w:val="both"/>
        <w:rPr>
          <w:sz w:val="18"/>
          <w:szCs w:val="18"/>
          <w:lang w:eastAsia="en-IN"/>
        </w:rPr>
      </w:pPr>
      <w:r w:rsidRPr="009E62CD">
        <w:rPr>
          <w:sz w:val="18"/>
          <w:szCs w:val="18"/>
          <w:lang w:eastAsia="en-IN"/>
        </w:rPr>
        <w:t>[11]</w:t>
      </w:r>
      <w:r>
        <w:rPr>
          <w:sz w:val="18"/>
          <w:szCs w:val="18"/>
          <w:lang w:eastAsia="en-IN"/>
        </w:rPr>
        <w:t xml:space="preserve"> </w:t>
      </w:r>
      <w:r w:rsidRPr="00105205">
        <w:rPr>
          <w:sz w:val="18"/>
          <w:szCs w:val="18"/>
          <w:lang w:eastAsia="en-IN"/>
        </w:rPr>
        <w:t xml:space="preserve">Hui‐Ting Huang et al. </w:t>
      </w:r>
      <w:r>
        <w:rPr>
          <w:sz w:val="18"/>
          <w:szCs w:val="18"/>
          <w:lang w:eastAsia="en-IN"/>
        </w:rPr>
        <w:t>“</w:t>
      </w:r>
      <w:r w:rsidRPr="00105205">
        <w:rPr>
          <w:sz w:val="18"/>
          <w:szCs w:val="18"/>
          <w:lang w:eastAsia="en-IN"/>
        </w:rPr>
        <w:t>Free Radicals Produced from the Oxidation of Ferrous Sulfides Promote the Remobilization of Cadmium in Paddy Soils During Drainage</w:t>
      </w:r>
      <w:r>
        <w:rPr>
          <w:sz w:val="18"/>
          <w:szCs w:val="18"/>
          <w:lang w:eastAsia="en-IN"/>
        </w:rPr>
        <w:t>,”</w:t>
      </w:r>
      <w:r w:rsidRPr="00105205">
        <w:rPr>
          <w:sz w:val="18"/>
          <w:szCs w:val="18"/>
          <w:lang w:eastAsia="en-IN"/>
        </w:rPr>
        <w:t> </w:t>
      </w:r>
      <w:r w:rsidRPr="00105205">
        <w:rPr>
          <w:i/>
          <w:iCs/>
          <w:sz w:val="18"/>
          <w:szCs w:val="18"/>
          <w:lang w:eastAsia="en-IN"/>
        </w:rPr>
        <w:t>Environmental science &amp; technology</w:t>
      </w:r>
      <w:r>
        <w:rPr>
          <w:sz w:val="18"/>
          <w:szCs w:val="18"/>
          <w:lang w:eastAsia="en-IN"/>
        </w:rPr>
        <w:t>, vol.55, no.14, pp.</w:t>
      </w:r>
      <w:r w:rsidRPr="00105205">
        <w:rPr>
          <w:rFonts w:ascii="Roboto" w:hAnsi="Roboto"/>
          <w:color w:val="000000"/>
          <w:sz w:val="18"/>
          <w:szCs w:val="18"/>
          <w:shd w:val="clear" w:color="auto" w:fill="FFFFFF"/>
        </w:rPr>
        <w:t xml:space="preserve"> </w:t>
      </w:r>
      <w:r w:rsidRPr="00105205">
        <w:rPr>
          <w:sz w:val="18"/>
          <w:szCs w:val="18"/>
          <w:lang w:eastAsia="en-IN"/>
        </w:rPr>
        <w:t>9845–9853</w:t>
      </w:r>
      <w:r>
        <w:rPr>
          <w:sz w:val="18"/>
          <w:szCs w:val="18"/>
          <w:lang w:eastAsia="en-IN"/>
        </w:rPr>
        <w:t xml:space="preserve">, </w:t>
      </w:r>
      <w:r w:rsidRPr="00105205">
        <w:rPr>
          <w:sz w:val="18"/>
          <w:szCs w:val="18"/>
          <w:lang w:eastAsia="en-IN"/>
        </w:rPr>
        <w:t xml:space="preserve">2021. </w:t>
      </w:r>
    </w:p>
    <w:p w14:paraId="38C1690E" w14:textId="77777777" w:rsidR="00C77B94" w:rsidRPr="008C7909" w:rsidRDefault="00C77B94" w:rsidP="00C77B94">
      <w:pPr>
        <w:jc w:val="both"/>
        <w:rPr>
          <w:sz w:val="18"/>
          <w:szCs w:val="18"/>
          <w:lang w:eastAsia="en-IN"/>
        </w:rPr>
      </w:pPr>
      <w:r w:rsidRPr="009E62CD">
        <w:rPr>
          <w:sz w:val="18"/>
          <w:szCs w:val="18"/>
          <w:lang w:eastAsia="en-IN"/>
        </w:rPr>
        <w:t>[12]</w:t>
      </w:r>
      <w:r>
        <w:rPr>
          <w:sz w:val="18"/>
          <w:szCs w:val="18"/>
          <w:lang w:eastAsia="en-IN"/>
        </w:rPr>
        <w:t xml:space="preserve"> </w:t>
      </w:r>
      <w:r w:rsidRPr="008C7909">
        <w:rPr>
          <w:sz w:val="18"/>
          <w:szCs w:val="18"/>
          <w:lang w:eastAsia="en-IN"/>
        </w:rPr>
        <w:t>S. Kumar et al. “Removal of nutrients from domestic wastewater using constructed wetlands: assessment of suitable environmental and operational conditions,” </w:t>
      </w:r>
      <w:r w:rsidRPr="008C7909">
        <w:rPr>
          <w:i/>
          <w:iCs/>
          <w:sz w:val="18"/>
          <w:szCs w:val="18"/>
          <w:lang w:eastAsia="en-IN"/>
        </w:rPr>
        <w:t>Environmental Sustainability</w:t>
      </w:r>
      <w:r w:rsidRPr="008C7909">
        <w:rPr>
          <w:sz w:val="18"/>
          <w:szCs w:val="18"/>
          <w:lang w:eastAsia="en-IN"/>
        </w:rPr>
        <w:t>, vol. 3, no.4, pp.341-352, 2020.</w:t>
      </w:r>
    </w:p>
    <w:p w14:paraId="6EE81F6A" w14:textId="77777777" w:rsidR="00C77B94" w:rsidRPr="009E62CD" w:rsidRDefault="00C77B94" w:rsidP="00C77B94">
      <w:pPr>
        <w:jc w:val="both"/>
        <w:rPr>
          <w:sz w:val="18"/>
          <w:szCs w:val="18"/>
          <w:lang w:eastAsia="en-IN"/>
        </w:rPr>
      </w:pPr>
      <w:r w:rsidRPr="009E62CD">
        <w:rPr>
          <w:sz w:val="18"/>
          <w:szCs w:val="18"/>
          <w:lang w:eastAsia="en-IN"/>
        </w:rPr>
        <w:t>[13]</w:t>
      </w:r>
      <w:r>
        <w:rPr>
          <w:sz w:val="18"/>
          <w:szCs w:val="18"/>
          <w:lang w:eastAsia="en-IN"/>
        </w:rPr>
        <w:t xml:space="preserve"> </w:t>
      </w:r>
      <w:r w:rsidRPr="004043A0">
        <w:rPr>
          <w:sz w:val="18"/>
          <w:szCs w:val="18"/>
          <w:lang w:eastAsia="en-IN"/>
        </w:rPr>
        <w:t>M</w:t>
      </w:r>
      <w:r>
        <w:rPr>
          <w:sz w:val="18"/>
          <w:szCs w:val="18"/>
          <w:lang w:eastAsia="en-IN"/>
        </w:rPr>
        <w:t>. M</w:t>
      </w:r>
      <w:r w:rsidRPr="004043A0">
        <w:rPr>
          <w:sz w:val="18"/>
          <w:szCs w:val="18"/>
          <w:lang w:eastAsia="en-IN"/>
        </w:rPr>
        <w:t xml:space="preserve">aisch et al. </w:t>
      </w:r>
      <w:r>
        <w:rPr>
          <w:sz w:val="18"/>
          <w:szCs w:val="18"/>
          <w:lang w:eastAsia="en-IN"/>
        </w:rPr>
        <w:t>“</w:t>
      </w:r>
      <w:r w:rsidRPr="004043A0">
        <w:rPr>
          <w:sz w:val="18"/>
          <w:szCs w:val="18"/>
          <w:lang w:eastAsia="en-IN"/>
        </w:rPr>
        <w:t>From plant to paddy—how rice root iron plaque can affect the paddy field iron cycling</w:t>
      </w:r>
      <w:r>
        <w:rPr>
          <w:sz w:val="18"/>
          <w:szCs w:val="18"/>
          <w:lang w:eastAsia="en-IN"/>
        </w:rPr>
        <w:t>,”</w:t>
      </w:r>
      <w:r w:rsidRPr="004043A0">
        <w:rPr>
          <w:sz w:val="18"/>
          <w:szCs w:val="18"/>
          <w:lang w:eastAsia="en-IN"/>
        </w:rPr>
        <w:t> </w:t>
      </w:r>
      <w:r w:rsidRPr="004043A0">
        <w:rPr>
          <w:i/>
          <w:iCs/>
          <w:sz w:val="18"/>
          <w:szCs w:val="18"/>
          <w:lang w:eastAsia="en-IN"/>
        </w:rPr>
        <w:t>Soil Systems</w:t>
      </w:r>
      <w:r>
        <w:rPr>
          <w:sz w:val="18"/>
          <w:szCs w:val="18"/>
          <w:lang w:eastAsia="en-IN"/>
        </w:rPr>
        <w:t>, vol.</w:t>
      </w:r>
      <w:r w:rsidRPr="004043A0">
        <w:rPr>
          <w:sz w:val="18"/>
          <w:szCs w:val="18"/>
          <w:lang w:eastAsia="en-IN"/>
        </w:rPr>
        <w:t> 4</w:t>
      </w:r>
      <w:r>
        <w:rPr>
          <w:sz w:val="18"/>
          <w:szCs w:val="18"/>
          <w:lang w:eastAsia="en-IN"/>
        </w:rPr>
        <w:t>, no</w:t>
      </w:r>
      <w:r w:rsidRPr="004043A0">
        <w:rPr>
          <w:sz w:val="18"/>
          <w:szCs w:val="18"/>
          <w:lang w:eastAsia="en-IN"/>
        </w:rPr>
        <w:t>.2</w:t>
      </w:r>
      <w:r>
        <w:rPr>
          <w:sz w:val="18"/>
          <w:szCs w:val="18"/>
          <w:lang w:eastAsia="en-IN"/>
        </w:rPr>
        <w:t>,</w:t>
      </w:r>
      <w:r w:rsidRPr="004043A0">
        <w:rPr>
          <w:sz w:val="18"/>
          <w:szCs w:val="18"/>
          <w:lang w:eastAsia="en-IN"/>
        </w:rPr>
        <w:t xml:space="preserve"> </w:t>
      </w:r>
      <w:r>
        <w:rPr>
          <w:sz w:val="18"/>
          <w:szCs w:val="18"/>
          <w:lang w:eastAsia="en-IN"/>
        </w:rPr>
        <w:t>pp.</w:t>
      </w:r>
      <w:r w:rsidRPr="004043A0">
        <w:rPr>
          <w:sz w:val="18"/>
          <w:szCs w:val="18"/>
          <w:lang w:eastAsia="en-IN"/>
        </w:rPr>
        <w:t>28</w:t>
      </w:r>
      <w:r>
        <w:rPr>
          <w:sz w:val="18"/>
          <w:szCs w:val="18"/>
          <w:lang w:eastAsia="en-IN"/>
        </w:rPr>
        <w:t>, 2020</w:t>
      </w:r>
      <w:r w:rsidRPr="004043A0">
        <w:rPr>
          <w:sz w:val="18"/>
          <w:szCs w:val="18"/>
          <w:lang w:eastAsia="en-IN"/>
        </w:rPr>
        <w:t>.</w:t>
      </w:r>
    </w:p>
    <w:p w14:paraId="5A0A23D6" w14:textId="77777777" w:rsidR="00C77B94" w:rsidRPr="009E62CD" w:rsidRDefault="00C77B94" w:rsidP="00C77B94">
      <w:pPr>
        <w:jc w:val="both"/>
        <w:rPr>
          <w:sz w:val="18"/>
          <w:szCs w:val="18"/>
          <w:lang w:eastAsia="en-IN"/>
        </w:rPr>
      </w:pPr>
      <w:r w:rsidRPr="009E62CD">
        <w:rPr>
          <w:sz w:val="18"/>
          <w:szCs w:val="18"/>
          <w:lang w:eastAsia="en-IN"/>
        </w:rPr>
        <w:t>[14]</w:t>
      </w:r>
      <w:r>
        <w:rPr>
          <w:sz w:val="18"/>
          <w:szCs w:val="18"/>
          <w:lang w:eastAsia="en-IN"/>
        </w:rPr>
        <w:t xml:space="preserve"> M. </w:t>
      </w:r>
      <w:r w:rsidRPr="004043A0">
        <w:rPr>
          <w:sz w:val="18"/>
          <w:szCs w:val="18"/>
          <w:lang w:eastAsia="en-IN"/>
        </w:rPr>
        <w:t>Zhu</w:t>
      </w:r>
      <w:r>
        <w:rPr>
          <w:sz w:val="18"/>
          <w:szCs w:val="18"/>
          <w:lang w:eastAsia="en-IN"/>
        </w:rPr>
        <w:t xml:space="preserve"> </w:t>
      </w:r>
      <w:r w:rsidRPr="004043A0">
        <w:rPr>
          <w:sz w:val="18"/>
          <w:szCs w:val="18"/>
          <w:lang w:eastAsia="en-IN"/>
        </w:rPr>
        <w:t xml:space="preserve">et al. </w:t>
      </w:r>
      <w:r>
        <w:rPr>
          <w:sz w:val="18"/>
          <w:szCs w:val="18"/>
          <w:lang w:eastAsia="en-IN"/>
        </w:rPr>
        <w:t>“</w:t>
      </w:r>
      <w:r w:rsidRPr="004043A0">
        <w:rPr>
          <w:sz w:val="18"/>
          <w:szCs w:val="18"/>
          <w:lang w:eastAsia="en-IN"/>
        </w:rPr>
        <w:t>Precipitation pathways for ferrihydrite formation in acidic solutions</w:t>
      </w:r>
      <w:r>
        <w:rPr>
          <w:sz w:val="18"/>
          <w:szCs w:val="18"/>
          <w:lang w:eastAsia="en-IN"/>
        </w:rPr>
        <w:t>,”</w:t>
      </w:r>
      <w:r w:rsidRPr="004043A0">
        <w:rPr>
          <w:sz w:val="18"/>
          <w:szCs w:val="18"/>
          <w:lang w:eastAsia="en-IN"/>
        </w:rPr>
        <w:t> </w:t>
      </w:r>
      <w:proofErr w:type="spellStart"/>
      <w:r w:rsidRPr="004043A0">
        <w:rPr>
          <w:i/>
          <w:iCs/>
          <w:sz w:val="18"/>
          <w:szCs w:val="18"/>
          <w:lang w:eastAsia="en-IN"/>
        </w:rPr>
        <w:t>Geochimica</w:t>
      </w:r>
      <w:proofErr w:type="spellEnd"/>
      <w:r w:rsidRPr="004043A0">
        <w:rPr>
          <w:i/>
          <w:iCs/>
          <w:sz w:val="18"/>
          <w:szCs w:val="18"/>
          <w:lang w:eastAsia="en-IN"/>
        </w:rPr>
        <w:t xml:space="preserve"> et </w:t>
      </w:r>
      <w:proofErr w:type="spellStart"/>
      <w:r w:rsidRPr="004043A0">
        <w:rPr>
          <w:i/>
          <w:iCs/>
          <w:sz w:val="18"/>
          <w:szCs w:val="18"/>
          <w:lang w:eastAsia="en-IN"/>
        </w:rPr>
        <w:t>Cosmochimica</w:t>
      </w:r>
      <w:proofErr w:type="spellEnd"/>
      <w:r w:rsidRPr="004043A0">
        <w:rPr>
          <w:i/>
          <w:iCs/>
          <w:sz w:val="18"/>
          <w:szCs w:val="18"/>
          <w:lang w:eastAsia="en-IN"/>
        </w:rPr>
        <w:t xml:space="preserve"> Acta</w:t>
      </w:r>
      <w:r>
        <w:rPr>
          <w:sz w:val="18"/>
          <w:szCs w:val="18"/>
          <w:lang w:eastAsia="en-IN"/>
        </w:rPr>
        <w:t>,</w:t>
      </w:r>
      <w:r w:rsidRPr="004043A0">
        <w:rPr>
          <w:sz w:val="18"/>
          <w:szCs w:val="18"/>
          <w:lang w:eastAsia="en-IN"/>
        </w:rPr>
        <w:t> </w:t>
      </w:r>
      <w:r>
        <w:rPr>
          <w:sz w:val="18"/>
          <w:szCs w:val="18"/>
          <w:lang w:eastAsia="en-IN"/>
        </w:rPr>
        <w:t xml:space="preserve">vol. </w:t>
      </w:r>
      <w:r w:rsidRPr="004043A0">
        <w:rPr>
          <w:sz w:val="18"/>
          <w:szCs w:val="18"/>
          <w:lang w:eastAsia="en-IN"/>
        </w:rPr>
        <w:t>172</w:t>
      </w:r>
      <w:r>
        <w:rPr>
          <w:sz w:val="18"/>
          <w:szCs w:val="18"/>
          <w:lang w:eastAsia="en-IN"/>
        </w:rPr>
        <w:t>,</w:t>
      </w:r>
      <w:r w:rsidRPr="004043A0">
        <w:rPr>
          <w:sz w:val="18"/>
          <w:szCs w:val="18"/>
          <w:lang w:eastAsia="en-IN"/>
        </w:rPr>
        <w:t xml:space="preserve"> </w:t>
      </w:r>
      <w:r>
        <w:rPr>
          <w:sz w:val="18"/>
          <w:szCs w:val="18"/>
          <w:lang w:eastAsia="en-IN"/>
        </w:rPr>
        <w:t>pp.</w:t>
      </w:r>
      <w:r w:rsidRPr="004043A0">
        <w:rPr>
          <w:sz w:val="18"/>
          <w:szCs w:val="18"/>
          <w:lang w:eastAsia="en-IN"/>
        </w:rPr>
        <w:t>247</w:t>
      </w:r>
      <w:r w:rsidRPr="00105205">
        <w:rPr>
          <w:sz w:val="18"/>
          <w:szCs w:val="18"/>
          <w:lang w:eastAsia="en-IN"/>
        </w:rPr>
        <w:t>–</w:t>
      </w:r>
      <w:r w:rsidRPr="004043A0">
        <w:rPr>
          <w:sz w:val="18"/>
          <w:szCs w:val="18"/>
          <w:lang w:eastAsia="en-IN"/>
        </w:rPr>
        <w:t>264</w:t>
      </w:r>
      <w:r>
        <w:rPr>
          <w:sz w:val="18"/>
          <w:szCs w:val="18"/>
          <w:lang w:eastAsia="en-IN"/>
        </w:rPr>
        <w:t>, 2016</w:t>
      </w:r>
      <w:r w:rsidRPr="004043A0">
        <w:rPr>
          <w:sz w:val="18"/>
          <w:szCs w:val="18"/>
          <w:lang w:eastAsia="en-IN"/>
        </w:rPr>
        <w:t>.</w:t>
      </w:r>
    </w:p>
    <w:p w14:paraId="520DAC2C" w14:textId="77777777" w:rsidR="00C77B94" w:rsidRPr="009E62CD" w:rsidRDefault="00C77B94" w:rsidP="00C77B94">
      <w:pPr>
        <w:jc w:val="both"/>
        <w:rPr>
          <w:sz w:val="18"/>
          <w:szCs w:val="18"/>
          <w:lang w:eastAsia="en-IN"/>
        </w:rPr>
      </w:pPr>
      <w:r w:rsidRPr="009E62CD">
        <w:rPr>
          <w:sz w:val="18"/>
          <w:szCs w:val="18"/>
          <w:lang w:eastAsia="en-IN"/>
        </w:rPr>
        <w:t>[15]</w:t>
      </w:r>
      <w:r>
        <w:rPr>
          <w:sz w:val="18"/>
          <w:szCs w:val="18"/>
          <w:lang w:eastAsia="en-IN"/>
        </w:rPr>
        <w:t xml:space="preserve"> </w:t>
      </w:r>
      <w:r w:rsidRPr="00585909">
        <w:rPr>
          <w:sz w:val="18"/>
          <w:szCs w:val="18"/>
          <w:lang w:eastAsia="en-IN"/>
        </w:rPr>
        <w:t>E.</w:t>
      </w:r>
      <w:r>
        <w:rPr>
          <w:sz w:val="18"/>
          <w:szCs w:val="18"/>
          <w:lang w:eastAsia="en-IN"/>
        </w:rPr>
        <w:t xml:space="preserve"> D.</w:t>
      </w:r>
      <w:r w:rsidRPr="00585909">
        <w:rPr>
          <w:sz w:val="18"/>
          <w:szCs w:val="18"/>
          <w:lang w:eastAsia="en-IN"/>
        </w:rPr>
        <w:t xml:space="preserve"> Swanner et al. </w:t>
      </w:r>
      <w:r>
        <w:rPr>
          <w:sz w:val="18"/>
          <w:szCs w:val="18"/>
          <w:lang w:eastAsia="en-IN"/>
        </w:rPr>
        <w:t>“</w:t>
      </w:r>
      <w:r w:rsidRPr="00585909">
        <w:rPr>
          <w:sz w:val="18"/>
          <w:szCs w:val="18"/>
          <w:lang w:eastAsia="en-IN"/>
        </w:rPr>
        <w:t>The biogeochemistry of ferruginous lakes and past ferruginous oceans</w:t>
      </w:r>
      <w:r>
        <w:rPr>
          <w:sz w:val="18"/>
          <w:szCs w:val="18"/>
          <w:lang w:eastAsia="en-IN"/>
        </w:rPr>
        <w:t>,”</w:t>
      </w:r>
      <w:r w:rsidRPr="00585909">
        <w:rPr>
          <w:sz w:val="18"/>
          <w:szCs w:val="18"/>
          <w:lang w:eastAsia="en-IN"/>
        </w:rPr>
        <w:t> </w:t>
      </w:r>
      <w:r w:rsidRPr="00585909">
        <w:rPr>
          <w:i/>
          <w:iCs/>
          <w:sz w:val="18"/>
          <w:szCs w:val="18"/>
          <w:lang w:eastAsia="en-IN"/>
        </w:rPr>
        <w:t>Earth-Science Reviews</w:t>
      </w:r>
      <w:r w:rsidRPr="00585909">
        <w:rPr>
          <w:sz w:val="18"/>
          <w:szCs w:val="18"/>
          <w:lang w:eastAsia="en-IN"/>
        </w:rPr>
        <w:t xml:space="preserve">, </w:t>
      </w:r>
      <w:r>
        <w:rPr>
          <w:sz w:val="18"/>
          <w:szCs w:val="18"/>
          <w:lang w:eastAsia="en-IN"/>
        </w:rPr>
        <w:t xml:space="preserve">vol. </w:t>
      </w:r>
      <w:r w:rsidRPr="00585909">
        <w:rPr>
          <w:sz w:val="18"/>
          <w:szCs w:val="18"/>
          <w:lang w:eastAsia="en-IN"/>
        </w:rPr>
        <w:t>211</w:t>
      </w:r>
      <w:r>
        <w:rPr>
          <w:sz w:val="18"/>
          <w:szCs w:val="18"/>
          <w:lang w:eastAsia="en-IN"/>
        </w:rPr>
        <w:t>,</w:t>
      </w:r>
      <w:r w:rsidRPr="00585909">
        <w:rPr>
          <w:sz w:val="18"/>
          <w:szCs w:val="18"/>
          <w:lang w:eastAsia="en-IN"/>
        </w:rPr>
        <w:t xml:space="preserve"> </w:t>
      </w:r>
      <w:r>
        <w:rPr>
          <w:sz w:val="18"/>
          <w:szCs w:val="18"/>
          <w:lang w:eastAsia="en-IN"/>
        </w:rPr>
        <w:t>pp.</w:t>
      </w:r>
      <w:r w:rsidRPr="00585909">
        <w:rPr>
          <w:sz w:val="18"/>
          <w:szCs w:val="18"/>
          <w:lang w:eastAsia="en-IN"/>
        </w:rPr>
        <w:t>103430</w:t>
      </w:r>
      <w:r>
        <w:rPr>
          <w:sz w:val="18"/>
          <w:szCs w:val="18"/>
          <w:lang w:eastAsia="en-IN"/>
        </w:rPr>
        <w:t>, 2020</w:t>
      </w:r>
      <w:r w:rsidRPr="00585909">
        <w:rPr>
          <w:sz w:val="18"/>
          <w:szCs w:val="18"/>
          <w:lang w:eastAsia="en-IN"/>
        </w:rPr>
        <w:t>.</w:t>
      </w:r>
    </w:p>
    <w:p w14:paraId="7192EF3F" w14:textId="77777777" w:rsidR="00C77B94" w:rsidRDefault="00C77B94" w:rsidP="00C77B94">
      <w:pPr>
        <w:jc w:val="both"/>
        <w:rPr>
          <w:sz w:val="18"/>
          <w:szCs w:val="18"/>
          <w:lang w:eastAsia="en-IN"/>
        </w:rPr>
      </w:pPr>
      <w:r w:rsidRPr="009E62CD">
        <w:rPr>
          <w:sz w:val="18"/>
          <w:szCs w:val="18"/>
          <w:lang w:eastAsia="en-IN"/>
        </w:rPr>
        <w:t>[16]</w:t>
      </w:r>
      <w:r>
        <w:rPr>
          <w:sz w:val="18"/>
          <w:szCs w:val="18"/>
          <w:lang w:eastAsia="en-IN"/>
        </w:rPr>
        <w:t xml:space="preserve"> </w:t>
      </w:r>
      <w:r w:rsidRPr="00585909">
        <w:rPr>
          <w:sz w:val="18"/>
          <w:szCs w:val="18"/>
          <w:lang w:eastAsia="en-IN"/>
        </w:rPr>
        <w:t>X</w:t>
      </w:r>
      <w:r>
        <w:rPr>
          <w:sz w:val="18"/>
          <w:szCs w:val="18"/>
          <w:lang w:eastAsia="en-IN"/>
        </w:rPr>
        <w:t>.</w:t>
      </w:r>
      <w:r w:rsidRPr="00585909">
        <w:rPr>
          <w:sz w:val="18"/>
          <w:szCs w:val="18"/>
          <w:lang w:eastAsia="en-IN"/>
        </w:rPr>
        <w:t xml:space="preserve"> Wan et al. </w:t>
      </w:r>
      <w:r>
        <w:rPr>
          <w:sz w:val="18"/>
          <w:szCs w:val="18"/>
          <w:lang w:eastAsia="en-IN"/>
        </w:rPr>
        <w:t>“</w:t>
      </w:r>
      <w:r w:rsidRPr="00585909">
        <w:rPr>
          <w:sz w:val="18"/>
          <w:szCs w:val="18"/>
          <w:lang w:eastAsia="en-IN"/>
        </w:rPr>
        <w:t>Effect of iron plaque on the root surface of hydrophyte on nitrogen and phosphorus transformation</w:t>
      </w:r>
      <w:r>
        <w:rPr>
          <w:sz w:val="18"/>
          <w:szCs w:val="18"/>
          <w:lang w:eastAsia="en-IN"/>
        </w:rPr>
        <w:t>,”</w:t>
      </w:r>
      <w:r w:rsidRPr="00585909">
        <w:rPr>
          <w:sz w:val="18"/>
          <w:szCs w:val="18"/>
          <w:lang w:eastAsia="en-IN"/>
        </w:rPr>
        <w:t> </w:t>
      </w:r>
      <w:r w:rsidRPr="00585909">
        <w:rPr>
          <w:i/>
          <w:iCs/>
          <w:sz w:val="18"/>
          <w:szCs w:val="18"/>
          <w:lang w:eastAsia="en-IN"/>
        </w:rPr>
        <w:t>Bioresource Technology Reports</w:t>
      </w:r>
      <w:r w:rsidRPr="00585909">
        <w:rPr>
          <w:sz w:val="18"/>
          <w:szCs w:val="18"/>
          <w:lang w:eastAsia="en-IN"/>
        </w:rPr>
        <w:t xml:space="preserve">, </w:t>
      </w:r>
      <w:r>
        <w:rPr>
          <w:sz w:val="18"/>
          <w:szCs w:val="18"/>
          <w:lang w:eastAsia="en-IN"/>
        </w:rPr>
        <w:t>vol.</w:t>
      </w:r>
      <w:r w:rsidRPr="00585909">
        <w:rPr>
          <w:sz w:val="18"/>
          <w:szCs w:val="18"/>
          <w:lang w:eastAsia="en-IN"/>
        </w:rPr>
        <w:t>12</w:t>
      </w:r>
      <w:r>
        <w:rPr>
          <w:sz w:val="18"/>
          <w:szCs w:val="18"/>
          <w:lang w:eastAsia="en-IN"/>
        </w:rPr>
        <w:t>,</w:t>
      </w:r>
      <w:r w:rsidRPr="00585909">
        <w:rPr>
          <w:sz w:val="18"/>
          <w:szCs w:val="18"/>
          <w:lang w:eastAsia="en-IN"/>
        </w:rPr>
        <w:t xml:space="preserve"> </w:t>
      </w:r>
      <w:r>
        <w:rPr>
          <w:sz w:val="18"/>
          <w:szCs w:val="18"/>
          <w:lang w:eastAsia="en-IN"/>
        </w:rPr>
        <w:t>pp.</w:t>
      </w:r>
      <w:r w:rsidRPr="00585909">
        <w:rPr>
          <w:sz w:val="18"/>
          <w:szCs w:val="18"/>
          <w:lang w:eastAsia="en-IN"/>
        </w:rPr>
        <w:t>100566</w:t>
      </w:r>
      <w:r>
        <w:rPr>
          <w:sz w:val="18"/>
          <w:szCs w:val="18"/>
          <w:lang w:eastAsia="en-IN"/>
        </w:rPr>
        <w:t>, 2020</w:t>
      </w:r>
      <w:r w:rsidRPr="00585909">
        <w:rPr>
          <w:sz w:val="18"/>
          <w:szCs w:val="18"/>
          <w:lang w:eastAsia="en-IN"/>
        </w:rPr>
        <w:t>.</w:t>
      </w:r>
    </w:p>
    <w:p w14:paraId="2CF126DE" w14:textId="77777777" w:rsidR="00C77B94" w:rsidRDefault="00C77B94" w:rsidP="00C77B94">
      <w:pPr>
        <w:jc w:val="both"/>
        <w:rPr>
          <w:sz w:val="18"/>
          <w:szCs w:val="18"/>
          <w:lang w:eastAsia="en-IN"/>
        </w:rPr>
      </w:pPr>
      <w:r>
        <w:rPr>
          <w:sz w:val="18"/>
          <w:szCs w:val="18"/>
          <w:lang w:eastAsia="en-IN"/>
        </w:rPr>
        <w:t xml:space="preserve">[17] </w:t>
      </w:r>
      <w:r w:rsidRPr="00B0711B">
        <w:rPr>
          <w:sz w:val="18"/>
          <w:szCs w:val="18"/>
          <w:lang w:eastAsia="en-IN"/>
        </w:rPr>
        <w:t>H</w:t>
      </w:r>
      <w:r>
        <w:rPr>
          <w:sz w:val="18"/>
          <w:szCs w:val="18"/>
          <w:lang w:eastAsia="en-IN"/>
        </w:rPr>
        <w:t>.</w:t>
      </w:r>
      <w:r w:rsidRPr="00B0711B">
        <w:rPr>
          <w:sz w:val="18"/>
          <w:szCs w:val="18"/>
          <w:lang w:eastAsia="en-IN"/>
        </w:rPr>
        <w:t xml:space="preserve"> </w:t>
      </w:r>
      <w:proofErr w:type="spellStart"/>
      <w:r w:rsidRPr="00B0711B">
        <w:rPr>
          <w:sz w:val="18"/>
          <w:szCs w:val="18"/>
          <w:lang w:eastAsia="en-IN"/>
        </w:rPr>
        <w:t>Bacelo</w:t>
      </w:r>
      <w:proofErr w:type="spellEnd"/>
      <w:r w:rsidRPr="00B0711B">
        <w:rPr>
          <w:sz w:val="18"/>
          <w:szCs w:val="18"/>
          <w:lang w:eastAsia="en-IN"/>
        </w:rPr>
        <w:t xml:space="preserve"> et al. </w:t>
      </w:r>
      <w:r>
        <w:rPr>
          <w:sz w:val="18"/>
          <w:szCs w:val="18"/>
          <w:lang w:eastAsia="en-IN"/>
        </w:rPr>
        <w:t>“</w:t>
      </w:r>
      <w:r w:rsidRPr="00B0711B">
        <w:rPr>
          <w:sz w:val="18"/>
          <w:szCs w:val="18"/>
          <w:lang w:eastAsia="en-IN"/>
        </w:rPr>
        <w:t>Performance and prospects of different adsorbents for phosphorus uptake and recovery from water</w:t>
      </w:r>
      <w:r>
        <w:rPr>
          <w:sz w:val="18"/>
          <w:szCs w:val="18"/>
          <w:lang w:eastAsia="en-IN"/>
        </w:rPr>
        <w:t>,”</w:t>
      </w:r>
      <w:r w:rsidRPr="00B0711B">
        <w:rPr>
          <w:sz w:val="18"/>
          <w:szCs w:val="18"/>
          <w:lang w:eastAsia="en-IN"/>
        </w:rPr>
        <w:t> </w:t>
      </w:r>
      <w:r w:rsidRPr="00B0711B">
        <w:rPr>
          <w:i/>
          <w:iCs/>
          <w:sz w:val="18"/>
          <w:szCs w:val="18"/>
          <w:lang w:eastAsia="en-IN"/>
        </w:rPr>
        <w:t>Chemical Engineering Journal</w:t>
      </w:r>
      <w:r w:rsidRPr="00B0711B">
        <w:rPr>
          <w:sz w:val="18"/>
          <w:szCs w:val="18"/>
          <w:lang w:eastAsia="en-IN"/>
        </w:rPr>
        <w:t xml:space="preserve">, </w:t>
      </w:r>
      <w:r>
        <w:rPr>
          <w:sz w:val="18"/>
          <w:szCs w:val="18"/>
          <w:lang w:eastAsia="en-IN"/>
        </w:rPr>
        <w:t xml:space="preserve">vol. </w:t>
      </w:r>
      <w:r w:rsidRPr="00B0711B">
        <w:rPr>
          <w:sz w:val="18"/>
          <w:szCs w:val="18"/>
          <w:lang w:eastAsia="en-IN"/>
        </w:rPr>
        <w:t>381</w:t>
      </w:r>
      <w:r>
        <w:rPr>
          <w:sz w:val="18"/>
          <w:szCs w:val="18"/>
          <w:lang w:eastAsia="en-IN"/>
        </w:rPr>
        <w:t>,</w:t>
      </w:r>
      <w:r w:rsidRPr="00B0711B">
        <w:rPr>
          <w:sz w:val="18"/>
          <w:szCs w:val="18"/>
          <w:lang w:eastAsia="en-IN"/>
        </w:rPr>
        <w:t xml:space="preserve"> </w:t>
      </w:r>
      <w:r>
        <w:rPr>
          <w:sz w:val="18"/>
          <w:szCs w:val="18"/>
          <w:lang w:eastAsia="en-IN"/>
        </w:rPr>
        <w:t>pp.</w:t>
      </w:r>
      <w:r w:rsidRPr="00B0711B">
        <w:rPr>
          <w:sz w:val="18"/>
          <w:szCs w:val="18"/>
          <w:lang w:eastAsia="en-IN"/>
        </w:rPr>
        <w:t>122566</w:t>
      </w:r>
      <w:r>
        <w:rPr>
          <w:sz w:val="18"/>
          <w:szCs w:val="18"/>
          <w:lang w:eastAsia="en-IN"/>
        </w:rPr>
        <w:t>, 20220</w:t>
      </w:r>
      <w:r w:rsidRPr="00B0711B">
        <w:rPr>
          <w:sz w:val="18"/>
          <w:szCs w:val="18"/>
          <w:lang w:eastAsia="en-IN"/>
        </w:rPr>
        <w:t>.</w:t>
      </w:r>
    </w:p>
    <w:p w14:paraId="3A6CEA8A" w14:textId="77777777" w:rsidR="00C77B94" w:rsidRPr="009E62CD" w:rsidRDefault="00C77B94" w:rsidP="00C77B94">
      <w:pPr>
        <w:jc w:val="both"/>
        <w:rPr>
          <w:sz w:val="18"/>
          <w:szCs w:val="18"/>
          <w:lang w:eastAsia="en-IN"/>
        </w:rPr>
      </w:pPr>
      <w:r>
        <w:rPr>
          <w:sz w:val="18"/>
          <w:szCs w:val="18"/>
          <w:lang w:eastAsia="en-IN"/>
        </w:rPr>
        <w:t xml:space="preserve">[18] </w:t>
      </w:r>
      <w:r w:rsidRPr="00070B5A">
        <w:rPr>
          <w:sz w:val="18"/>
          <w:szCs w:val="18"/>
          <w:lang w:eastAsia="en-IN"/>
        </w:rPr>
        <w:t xml:space="preserve">A. Kappler et al. </w:t>
      </w:r>
      <w:r>
        <w:rPr>
          <w:sz w:val="18"/>
          <w:szCs w:val="18"/>
          <w:lang w:eastAsia="en-IN"/>
        </w:rPr>
        <w:t>“</w:t>
      </w:r>
      <w:r w:rsidRPr="00070B5A">
        <w:rPr>
          <w:sz w:val="18"/>
          <w:szCs w:val="18"/>
          <w:lang w:eastAsia="en-IN"/>
        </w:rPr>
        <w:t>An evolving view on biogeochemical cycling of iron</w:t>
      </w:r>
      <w:r>
        <w:rPr>
          <w:sz w:val="18"/>
          <w:szCs w:val="18"/>
          <w:lang w:eastAsia="en-IN"/>
        </w:rPr>
        <w:t>,”</w:t>
      </w:r>
      <w:r w:rsidRPr="00070B5A">
        <w:rPr>
          <w:sz w:val="18"/>
          <w:szCs w:val="18"/>
          <w:lang w:eastAsia="en-IN"/>
        </w:rPr>
        <w:t> </w:t>
      </w:r>
      <w:r w:rsidRPr="00070B5A">
        <w:rPr>
          <w:i/>
          <w:iCs/>
          <w:sz w:val="18"/>
          <w:szCs w:val="18"/>
          <w:lang w:eastAsia="en-IN"/>
        </w:rPr>
        <w:t>Nature Reviews Microbiology</w:t>
      </w:r>
      <w:r w:rsidRPr="00070B5A">
        <w:rPr>
          <w:sz w:val="18"/>
          <w:szCs w:val="18"/>
          <w:lang w:eastAsia="en-IN"/>
        </w:rPr>
        <w:t xml:space="preserve">, </w:t>
      </w:r>
      <w:r>
        <w:rPr>
          <w:sz w:val="18"/>
          <w:szCs w:val="18"/>
          <w:lang w:eastAsia="en-IN"/>
        </w:rPr>
        <w:t xml:space="preserve">vol. </w:t>
      </w:r>
      <w:r w:rsidRPr="00070B5A">
        <w:rPr>
          <w:sz w:val="18"/>
          <w:szCs w:val="18"/>
          <w:lang w:eastAsia="en-IN"/>
        </w:rPr>
        <w:t xml:space="preserve">19 (2021): </w:t>
      </w:r>
      <w:r>
        <w:rPr>
          <w:sz w:val="18"/>
          <w:szCs w:val="18"/>
          <w:lang w:eastAsia="en-IN"/>
        </w:rPr>
        <w:t>pp.</w:t>
      </w:r>
      <w:r w:rsidRPr="00070B5A">
        <w:rPr>
          <w:sz w:val="18"/>
          <w:szCs w:val="18"/>
          <w:lang w:eastAsia="en-IN"/>
        </w:rPr>
        <w:t xml:space="preserve">360 </w:t>
      </w:r>
      <w:r>
        <w:rPr>
          <w:sz w:val="18"/>
          <w:szCs w:val="18"/>
          <w:lang w:eastAsia="en-IN"/>
        </w:rPr>
        <w:t>–</w:t>
      </w:r>
      <w:r w:rsidRPr="00070B5A">
        <w:rPr>
          <w:sz w:val="18"/>
          <w:szCs w:val="18"/>
          <w:lang w:eastAsia="en-IN"/>
        </w:rPr>
        <w:t xml:space="preserve"> 374</w:t>
      </w:r>
      <w:r>
        <w:rPr>
          <w:sz w:val="18"/>
          <w:szCs w:val="18"/>
          <w:lang w:eastAsia="en-IN"/>
        </w:rPr>
        <w:t>, 2021.</w:t>
      </w:r>
    </w:p>
    <w:p w14:paraId="00A3C635" w14:textId="77777777" w:rsidR="00C77B94" w:rsidRPr="00C77B94" w:rsidRDefault="00C77B94" w:rsidP="00C77B94"/>
    <w:p w14:paraId="47798C9D" w14:textId="68F02102" w:rsidR="000D6AF4" w:rsidRPr="00C5568E" w:rsidRDefault="000D6AF4" w:rsidP="000D6AF4">
      <w:pPr>
        <w:pStyle w:val="Heading1"/>
        <w:rPr>
          <w:sz w:val="24"/>
          <w:szCs w:val="24"/>
        </w:rPr>
      </w:pPr>
      <w:bookmarkStart w:id="3" w:name="_About_the_Authors"/>
      <w:bookmarkEnd w:id="3"/>
      <w:r w:rsidRPr="00C5568E">
        <w:rPr>
          <w:sz w:val="24"/>
          <w:szCs w:val="24"/>
        </w:rPr>
        <w:t>About the Authors</w:t>
      </w:r>
    </w:p>
    <w:p w14:paraId="2D5BE472" w14:textId="312DFFD3" w:rsidR="000D6AF4" w:rsidRPr="00C5568E" w:rsidRDefault="000D6AF4" w:rsidP="000D6AF4">
      <w:pPr>
        <w:pStyle w:val="BodyTextIndent"/>
        <w:rPr>
          <w:sz w:val="24"/>
          <w:szCs w:val="24"/>
        </w:rPr>
      </w:pPr>
    </w:p>
    <w:p w14:paraId="69717D01" w14:textId="2E17C708" w:rsidR="00896FA5" w:rsidRDefault="0062298C" w:rsidP="00122E79">
      <w:pPr>
        <w:pStyle w:val="BodyTextIndent"/>
        <w:ind w:firstLine="0"/>
        <w:rPr>
          <w:sz w:val="24"/>
          <w:szCs w:val="24"/>
        </w:rPr>
      </w:pPr>
      <w:r>
        <w:rPr>
          <w:noProof/>
        </w:rPr>
        <w:drawing>
          <wp:anchor distT="0" distB="0" distL="114300" distR="114300" simplePos="0" relativeHeight="251656704" behindDoc="0" locked="0" layoutInCell="1" allowOverlap="1" wp14:anchorId="371A824D" wp14:editId="297C88F7">
            <wp:simplePos x="0" y="0"/>
            <wp:positionH relativeFrom="column">
              <wp:posOffset>11430</wp:posOffset>
            </wp:positionH>
            <wp:positionV relativeFrom="paragraph">
              <wp:posOffset>329565</wp:posOffset>
            </wp:positionV>
            <wp:extent cx="843915" cy="1144270"/>
            <wp:effectExtent l="0" t="0" r="0" b="0"/>
            <wp:wrapSquare wrapText="bothSides"/>
            <wp:docPr id="80120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04564" name=""/>
                    <pic:cNvPicPr/>
                  </pic:nvPicPr>
                  <pic:blipFill>
                    <a:blip r:embed="rId8"/>
                    <a:stretch>
                      <a:fillRect/>
                    </a:stretch>
                  </pic:blipFill>
                  <pic:spPr>
                    <a:xfrm>
                      <a:off x="0" y="0"/>
                      <a:ext cx="843915" cy="1144270"/>
                    </a:xfrm>
                    <a:prstGeom prst="rect">
                      <a:avLst/>
                    </a:prstGeom>
                  </pic:spPr>
                </pic:pic>
              </a:graphicData>
            </a:graphic>
            <wp14:sizeRelH relativeFrom="margin">
              <wp14:pctWidth>0</wp14:pctWidth>
            </wp14:sizeRelH>
            <wp14:sizeRelV relativeFrom="margin">
              <wp14:pctHeight>0</wp14:pctHeight>
            </wp14:sizeRelV>
          </wp:anchor>
        </w:drawing>
      </w:r>
      <w:r w:rsidR="00896FA5" w:rsidRPr="00896FA5">
        <w:rPr>
          <w:noProof/>
        </w:rPr>
        <w:t xml:space="preserve"> </w:t>
      </w:r>
      <w:r w:rsidR="00896FA5" w:rsidRPr="00896FA5">
        <w:rPr>
          <w:rStyle w:val="AuthorName"/>
          <w:sz w:val="24"/>
          <w:szCs w:val="24"/>
        </w:rPr>
        <w:t>Mohammad Baquir</w:t>
      </w:r>
      <w:r w:rsidR="00896FA5" w:rsidRPr="00896FA5">
        <w:rPr>
          <w:sz w:val="24"/>
          <w:szCs w:val="24"/>
        </w:rPr>
        <w:t xml:space="preserve"> is a PhD student in Environmental Engineering in Aligarh Muslim University, Aligarh, India. He has done </w:t>
      </w:r>
      <w:proofErr w:type="spellStart"/>
      <w:proofErr w:type="gramStart"/>
      <w:r w:rsidR="00896FA5" w:rsidRPr="00896FA5">
        <w:rPr>
          <w:sz w:val="24"/>
          <w:szCs w:val="24"/>
        </w:rPr>
        <w:t>M.Tech</w:t>
      </w:r>
      <w:proofErr w:type="spellEnd"/>
      <w:proofErr w:type="gramEnd"/>
      <w:r w:rsidR="00896FA5" w:rsidRPr="00896FA5">
        <w:rPr>
          <w:sz w:val="24"/>
          <w:szCs w:val="24"/>
        </w:rPr>
        <w:t xml:space="preserve"> (Environmental Engineering) in 2012 and </w:t>
      </w:r>
      <w:proofErr w:type="spellStart"/>
      <w:r w:rsidR="00896FA5" w:rsidRPr="00896FA5">
        <w:rPr>
          <w:sz w:val="24"/>
          <w:szCs w:val="24"/>
        </w:rPr>
        <w:t>B.Tech</w:t>
      </w:r>
      <w:proofErr w:type="spellEnd"/>
      <w:r w:rsidR="00896FA5" w:rsidRPr="00896FA5">
        <w:rPr>
          <w:sz w:val="24"/>
          <w:szCs w:val="24"/>
        </w:rPr>
        <w:t xml:space="preserve"> (Civil Engineering) in 2009 both from the same university.</w:t>
      </w:r>
      <w:r w:rsidR="00896FA5" w:rsidRPr="00896FA5">
        <w:rPr>
          <w:sz w:val="24"/>
          <w:szCs w:val="24"/>
        </w:rPr>
        <w:t xml:space="preserve"> </w:t>
      </w:r>
    </w:p>
    <w:p w14:paraId="349351A8" w14:textId="6DB2C783" w:rsidR="00896FA5" w:rsidRDefault="00896FA5" w:rsidP="00122E79">
      <w:pPr>
        <w:pStyle w:val="BodyTextIndent"/>
        <w:ind w:firstLine="0"/>
        <w:rPr>
          <w:sz w:val="24"/>
          <w:szCs w:val="24"/>
        </w:rPr>
      </w:pPr>
    </w:p>
    <w:p w14:paraId="150F728F" w14:textId="7E9CD9E8" w:rsidR="00896FA5" w:rsidRDefault="0062298C" w:rsidP="00122E79">
      <w:pPr>
        <w:pStyle w:val="BodyTextIndent"/>
        <w:ind w:firstLine="0"/>
        <w:rPr>
          <w:sz w:val="24"/>
          <w:szCs w:val="24"/>
        </w:rPr>
      </w:pPr>
      <w:r>
        <w:rPr>
          <w:noProof/>
        </w:rPr>
        <w:drawing>
          <wp:anchor distT="0" distB="0" distL="114300" distR="114300" simplePos="0" relativeHeight="251658752" behindDoc="0" locked="0" layoutInCell="1" allowOverlap="1" wp14:anchorId="73AB818F" wp14:editId="2E1FBF7B">
            <wp:simplePos x="0" y="0"/>
            <wp:positionH relativeFrom="column">
              <wp:posOffset>62230</wp:posOffset>
            </wp:positionH>
            <wp:positionV relativeFrom="paragraph">
              <wp:posOffset>288925</wp:posOffset>
            </wp:positionV>
            <wp:extent cx="677845" cy="1080000"/>
            <wp:effectExtent l="0" t="0" r="8255" b="6350"/>
            <wp:wrapSquare wrapText="bothSides"/>
            <wp:docPr id="483158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30934" r="23264" b="27024"/>
                    <a:stretch/>
                  </pic:blipFill>
                  <pic:spPr bwMode="auto">
                    <a:xfrm>
                      <a:off x="0" y="0"/>
                      <a:ext cx="677845" cy="108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6FA5" w:rsidRPr="00896FA5">
        <w:rPr>
          <w:b/>
          <w:bCs/>
          <w:sz w:val="24"/>
          <w:szCs w:val="24"/>
        </w:rPr>
        <w:t>Syed Shuja Askari</w:t>
      </w:r>
      <w:r w:rsidR="00896FA5">
        <w:rPr>
          <w:sz w:val="24"/>
          <w:szCs w:val="24"/>
        </w:rPr>
        <w:t xml:space="preserve"> is</w:t>
      </w:r>
      <w:r w:rsidR="00236BA1">
        <w:rPr>
          <w:sz w:val="24"/>
          <w:szCs w:val="24"/>
        </w:rPr>
        <w:t xml:space="preserve"> an</w:t>
      </w:r>
      <w:r w:rsidR="00896FA5">
        <w:rPr>
          <w:sz w:val="24"/>
          <w:szCs w:val="24"/>
        </w:rPr>
        <w:t xml:space="preserve"> Assistant Professor </w:t>
      </w:r>
      <w:r w:rsidR="00236BA1">
        <w:rPr>
          <w:sz w:val="24"/>
          <w:szCs w:val="24"/>
        </w:rPr>
        <w:t xml:space="preserve">at SMS, Lucknow in Civil </w:t>
      </w:r>
      <w:proofErr w:type="spellStart"/>
      <w:r w:rsidR="00236BA1">
        <w:rPr>
          <w:sz w:val="24"/>
          <w:szCs w:val="24"/>
        </w:rPr>
        <w:t>Engg</w:t>
      </w:r>
      <w:proofErr w:type="spellEnd"/>
      <w:r w:rsidR="00236BA1">
        <w:rPr>
          <w:sz w:val="24"/>
          <w:szCs w:val="24"/>
        </w:rPr>
        <w:t xml:space="preserve">. Department. Currently he is doing PhD in Environmental </w:t>
      </w:r>
      <w:proofErr w:type="spellStart"/>
      <w:r w:rsidR="00236BA1">
        <w:rPr>
          <w:sz w:val="24"/>
          <w:szCs w:val="24"/>
        </w:rPr>
        <w:t>Engg</w:t>
      </w:r>
      <w:proofErr w:type="spellEnd"/>
      <w:r w:rsidR="00236BA1">
        <w:rPr>
          <w:sz w:val="24"/>
          <w:szCs w:val="24"/>
        </w:rPr>
        <w:t xml:space="preserve">. (part time) from Integral University. </w:t>
      </w:r>
      <w:r w:rsidR="00236BA1" w:rsidRPr="00896FA5">
        <w:rPr>
          <w:sz w:val="24"/>
          <w:szCs w:val="24"/>
        </w:rPr>
        <w:t xml:space="preserve">He has done </w:t>
      </w:r>
      <w:proofErr w:type="spellStart"/>
      <w:proofErr w:type="gramStart"/>
      <w:r w:rsidR="00236BA1" w:rsidRPr="00896FA5">
        <w:rPr>
          <w:sz w:val="24"/>
          <w:szCs w:val="24"/>
        </w:rPr>
        <w:t>M.Tech</w:t>
      </w:r>
      <w:proofErr w:type="spellEnd"/>
      <w:proofErr w:type="gramEnd"/>
      <w:r w:rsidR="00236BA1" w:rsidRPr="00896FA5">
        <w:rPr>
          <w:sz w:val="24"/>
          <w:szCs w:val="24"/>
        </w:rPr>
        <w:t xml:space="preserve"> (Environmental Engineering) in 201</w:t>
      </w:r>
      <w:r w:rsidR="00236BA1">
        <w:rPr>
          <w:sz w:val="24"/>
          <w:szCs w:val="24"/>
        </w:rPr>
        <w:t>7</w:t>
      </w:r>
      <w:r w:rsidR="00236BA1" w:rsidRPr="00896FA5">
        <w:rPr>
          <w:sz w:val="24"/>
          <w:szCs w:val="24"/>
        </w:rPr>
        <w:t xml:space="preserve"> and </w:t>
      </w:r>
      <w:proofErr w:type="spellStart"/>
      <w:r w:rsidR="00236BA1" w:rsidRPr="00896FA5">
        <w:rPr>
          <w:sz w:val="24"/>
          <w:szCs w:val="24"/>
        </w:rPr>
        <w:t>B.Tech</w:t>
      </w:r>
      <w:proofErr w:type="spellEnd"/>
      <w:r w:rsidR="00236BA1" w:rsidRPr="00896FA5">
        <w:rPr>
          <w:sz w:val="24"/>
          <w:szCs w:val="24"/>
        </w:rPr>
        <w:t xml:space="preserve"> (Civil Engineering) in 20</w:t>
      </w:r>
      <w:r w:rsidR="00236BA1">
        <w:rPr>
          <w:sz w:val="24"/>
          <w:szCs w:val="24"/>
        </w:rPr>
        <w:t>12.</w:t>
      </w:r>
    </w:p>
    <w:p w14:paraId="0623141C" w14:textId="612D5556" w:rsidR="00236BA1" w:rsidRDefault="00236BA1" w:rsidP="00122E79">
      <w:pPr>
        <w:pStyle w:val="BodyTextIndent"/>
        <w:ind w:firstLine="0"/>
        <w:rPr>
          <w:sz w:val="24"/>
          <w:szCs w:val="24"/>
        </w:rPr>
      </w:pPr>
    </w:p>
    <w:p w14:paraId="660FF8EC" w14:textId="336339D8" w:rsidR="000D6AF4" w:rsidRPr="00896FA5" w:rsidRDefault="0062298C" w:rsidP="00122E79">
      <w:pPr>
        <w:pStyle w:val="BodyTextIndent"/>
        <w:ind w:firstLine="0"/>
        <w:rPr>
          <w:sz w:val="24"/>
          <w:szCs w:val="24"/>
        </w:rPr>
      </w:pPr>
      <w:r w:rsidRPr="00236BA1">
        <w:rPr>
          <w:noProof/>
          <w:sz w:val="24"/>
          <w:szCs w:val="24"/>
        </w:rPr>
        <w:drawing>
          <wp:anchor distT="0" distB="0" distL="114300" distR="114300" simplePos="0" relativeHeight="251663872" behindDoc="0" locked="0" layoutInCell="1" allowOverlap="1" wp14:anchorId="730796DB" wp14:editId="258DCCE7">
            <wp:simplePos x="0" y="0"/>
            <wp:positionH relativeFrom="column">
              <wp:posOffset>1270</wp:posOffset>
            </wp:positionH>
            <wp:positionV relativeFrom="paragraph">
              <wp:posOffset>444500</wp:posOffset>
            </wp:positionV>
            <wp:extent cx="1052830" cy="1079500"/>
            <wp:effectExtent l="0" t="0" r="0" b="6350"/>
            <wp:wrapSquare wrapText="bothSides"/>
            <wp:docPr id="1267921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6169" t="3237" r="4546" b="5502"/>
                    <a:stretch/>
                  </pic:blipFill>
                  <pic:spPr bwMode="auto">
                    <a:xfrm>
                      <a:off x="0" y="0"/>
                      <a:ext cx="1052830" cy="1079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6BA1" w:rsidRPr="00236BA1">
        <w:rPr>
          <w:b/>
          <w:bCs/>
          <w:sz w:val="24"/>
          <w:szCs w:val="24"/>
        </w:rPr>
        <w:t>Sohail Ayub</w:t>
      </w:r>
      <w:r w:rsidR="00236BA1" w:rsidRPr="00236BA1">
        <w:rPr>
          <w:noProof/>
          <w:sz w:val="24"/>
          <w:szCs w:val="24"/>
        </w:rPr>
        <w:t xml:space="preserve"> is </w:t>
      </w:r>
      <w:r>
        <w:rPr>
          <w:noProof/>
          <w:sz w:val="24"/>
          <w:szCs w:val="24"/>
        </w:rPr>
        <w:t xml:space="preserve">professor at Aligarh Muslim University, Aligarh. </w:t>
      </w:r>
      <w:r w:rsidRPr="0062298C">
        <w:rPr>
          <w:noProof/>
          <w:sz w:val="24"/>
          <w:szCs w:val="24"/>
        </w:rPr>
        <w:t>He is life member of institution of engineers, Institution of Public Health Engineer (India) and Institute of Standards Engineers.</w:t>
      </w:r>
      <w:r>
        <w:rPr>
          <w:sz w:val="24"/>
          <w:szCs w:val="24"/>
        </w:rPr>
        <w:t xml:space="preserve"> </w:t>
      </w:r>
      <w:r w:rsidRPr="0062298C">
        <w:rPr>
          <w:noProof/>
          <w:sz w:val="24"/>
          <w:szCs w:val="24"/>
        </w:rPr>
        <w:t xml:space="preserve">His research interests and publications are in the area of water, wastewater, solid waste and air pollution. He has about 100 research papers published in reputed national / international journals and presented in conferences. </w:t>
      </w:r>
      <w:r w:rsidR="00C22966" w:rsidRPr="00896FA5" w:rsidDel="00C22966">
        <w:rPr>
          <w:rStyle w:val="CommentReference"/>
          <w:sz w:val="24"/>
          <w:szCs w:val="24"/>
        </w:rPr>
        <w:t xml:space="preserve"> </w:t>
      </w:r>
    </w:p>
    <w:p w14:paraId="0DCD6FDF" w14:textId="77777777" w:rsidR="000D6AF4" w:rsidRPr="003B2FE8" w:rsidRDefault="000D6AF4" w:rsidP="000D6AF4">
      <w:pPr>
        <w:pStyle w:val="BodyTextIndent"/>
      </w:pPr>
    </w:p>
    <w:p w14:paraId="1D497456" w14:textId="77777777" w:rsidR="000D6AF4" w:rsidRDefault="000D6AF4" w:rsidP="000D6AF4">
      <w:pPr>
        <w:pStyle w:val="BodyTextIndent"/>
        <w:sectPr w:rsidR="000D6AF4" w:rsidSect="00EB4DC2">
          <w:type w:val="continuous"/>
          <w:pgSz w:w="12240" w:h="15840"/>
          <w:pgMar w:top="1440" w:right="1208" w:bottom="1622" w:left="1208" w:header="720" w:footer="720" w:gutter="0"/>
          <w:cols w:num="2" w:space="461"/>
        </w:sectPr>
      </w:pPr>
    </w:p>
    <w:p w14:paraId="2600D52B" w14:textId="77777777" w:rsidR="000D6AF4" w:rsidRDefault="000D6AF4" w:rsidP="00122E79">
      <w:pPr>
        <w:pStyle w:val="BodyTextIndent"/>
      </w:pPr>
    </w:p>
    <w:sectPr w:rsidR="000D6AF4" w:rsidSect="001E207A">
      <w:type w:val="continuous"/>
      <w:pgSz w:w="12240" w:h="15840"/>
      <w:pgMar w:top="1440" w:right="1210" w:bottom="1440" w:left="1210" w:header="720" w:footer="720" w:gutter="0"/>
      <w:cols w:num="2" w:space="4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EB02C" w14:textId="77777777" w:rsidR="00334594" w:rsidRDefault="00334594">
      <w:r>
        <w:separator/>
      </w:r>
    </w:p>
  </w:endnote>
  <w:endnote w:type="continuationSeparator" w:id="0">
    <w:p w14:paraId="4F0B5F9D" w14:textId="77777777" w:rsidR="00334594" w:rsidRDefault="0033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7E136" w14:textId="77777777" w:rsidR="00334594" w:rsidRDefault="00334594">
      <w:r>
        <w:separator/>
      </w:r>
    </w:p>
  </w:footnote>
  <w:footnote w:type="continuationSeparator" w:id="0">
    <w:p w14:paraId="55386B01" w14:textId="77777777" w:rsidR="00334594" w:rsidRDefault="00334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B2D81"/>
    <w:multiLevelType w:val="hybridMultilevel"/>
    <w:tmpl w:val="E8A00248"/>
    <w:lvl w:ilvl="0" w:tplc="A1FE305E">
      <w:start w:val="1"/>
      <w:numFmt w:val="decimal"/>
      <w:pStyle w:val="NumberedList"/>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329E1D7F"/>
    <w:multiLevelType w:val="hybridMultilevel"/>
    <w:tmpl w:val="8D50C29C"/>
    <w:lvl w:ilvl="0" w:tplc="82321852">
      <w:start w:val="1"/>
      <w:numFmt w:val="bullet"/>
      <w:pStyle w:val="BulletLis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2" w15:restartNumberingAfterBreak="0">
    <w:nsid w:val="65ED7377"/>
    <w:multiLevelType w:val="hybridMultilevel"/>
    <w:tmpl w:val="BE1263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276283">
    <w:abstractNumId w:val="1"/>
  </w:num>
  <w:num w:numId="2" w16cid:durableId="500774090">
    <w:abstractNumId w:val="0"/>
  </w:num>
  <w:num w:numId="3" w16cid:durableId="1585652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F8A"/>
    <w:rsid w:val="00005EC8"/>
    <w:rsid w:val="00021AC3"/>
    <w:rsid w:val="00022D85"/>
    <w:rsid w:val="0002362F"/>
    <w:rsid w:val="0005662E"/>
    <w:rsid w:val="000572EF"/>
    <w:rsid w:val="00086641"/>
    <w:rsid w:val="00096549"/>
    <w:rsid w:val="000A02A4"/>
    <w:rsid w:val="000A4882"/>
    <w:rsid w:val="000A6240"/>
    <w:rsid w:val="000B06B9"/>
    <w:rsid w:val="000B1151"/>
    <w:rsid w:val="000B31BA"/>
    <w:rsid w:val="000C2F67"/>
    <w:rsid w:val="000C3ACB"/>
    <w:rsid w:val="000C7692"/>
    <w:rsid w:val="000C769A"/>
    <w:rsid w:val="000D6AF4"/>
    <w:rsid w:val="000F5C8F"/>
    <w:rsid w:val="00103404"/>
    <w:rsid w:val="00111B71"/>
    <w:rsid w:val="0012293F"/>
    <w:rsid w:val="00122E79"/>
    <w:rsid w:val="0014375F"/>
    <w:rsid w:val="00146F8A"/>
    <w:rsid w:val="0015076F"/>
    <w:rsid w:val="001621A7"/>
    <w:rsid w:val="00172317"/>
    <w:rsid w:val="001760A0"/>
    <w:rsid w:val="001772D8"/>
    <w:rsid w:val="00184AC3"/>
    <w:rsid w:val="00184C67"/>
    <w:rsid w:val="001911E9"/>
    <w:rsid w:val="001A1029"/>
    <w:rsid w:val="001A300A"/>
    <w:rsid w:val="001A7187"/>
    <w:rsid w:val="001A7B92"/>
    <w:rsid w:val="001C3E1F"/>
    <w:rsid w:val="001C72CE"/>
    <w:rsid w:val="001C7C6F"/>
    <w:rsid w:val="001E207A"/>
    <w:rsid w:val="001E6799"/>
    <w:rsid w:val="001E7A2C"/>
    <w:rsid w:val="00222071"/>
    <w:rsid w:val="00224264"/>
    <w:rsid w:val="00231E97"/>
    <w:rsid w:val="00236BA1"/>
    <w:rsid w:val="00242BCC"/>
    <w:rsid w:val="00245C46"/>
    <w:rsid w:val="00250302"/>
    <w:rsid w:val="002544D6"/>
    <w:rsid w:val="00263084"/>
    <w:rsid w:val="00263D23"/>
    <w:rsid w:val="00264C34"/>
    <w:rsid w:val="002653D3"/>
    <w:rsid w:val="0027508A"/>
    <w:rsid w:val="00277A23"/>
    <w:rsid w:val="0028095C"/>
    <w:rsid w:val="00282755"/>
    <w:rsid w:val="0028707A"/>
    <w:rsid w:val="00292FC6"/>
    <w:rsid w:val="002A1A86"/>
    <w:rsid w:val="002A2297"/>
    <w:rsid w:val="002A2EF6"/>
    <w:rsid w:val="002B376B"/>
    <w:rsid w:val="002B3BF4"/>
    <w:rsid w:val="002B7090"/>
    <w:rsid w:val="002B7816"/>
    <w:rsid w:val="002B781E"/>
    <w:rsid w:val="002C6357"/>
    <w:rsid w:val="002C79A1"/>
    <w:rsid w:val="002D1CA4"/>
    <w:rsid w:val="002D77CE"/>
    <w:rsid w:val="002F235F"/>
    <w:rsid w:val="00304CA9"/>
    <w:rsid w:val="003051A0"/>
    <w:rsid w:val="00305D75"/>
    <w:rsid w:val="003062BB"/>
    <w:rsid w:val="00320544"/>
    <w:rsid w:val="00334594"/>
    <w:rsid w:val="00350ED7"/>
    <w:rsid w:val="0035208E"/>
    <w:rsid w:val="003744EB"/>
    <w:rsid w:val="0038547B"/>
    <w:rsid w:val="00386C7A"/>
    <w:rsid w:val="00395D5D"/>
    <w:rsid w:val="003C3B1D"/>
    <w:rsid w:val="003E0FDC"/>
    <w:rsid w:val="003E3DDC"/>
    <w:rsid w:val="003E472D"/>
    <w:rsid w:val="003F179B"/>
    <w:rsid w:val="003F3E11"/>
    <w:rsid w:val="00404992"/>
    <w:rsid w:val="00413356"/>
    <w:rsid w:val="00430505"/>
    <w:rsid w:val="00434B20"/>
    <w:rsid w:val="00436E12"/>
    <w:rsid w:val="0044250B"/>
    <w:rsid w:val="0044272E"/>
    <w:rsid w:val="00447EB3"/>
    <w:rsid w:val="00450C06"/>
    <w:rsid w:val="00452C8D"/>
    <w:rsid w:val="00454C48"/>
    <w:rsid w:val="00456000"/>
    <w:rsid w:val="004630D9"/>
    <w:rsid w:val="00473897"/>
    <w:rsid w:val="004877D6"/>
    <w:rsid w:val="00496602"/>
    <w:rsid w:val="004A504A"/>
    <w:rsid w:val="004B0384"/>
    <w:rsid w:val="004D6FC4"/>
    <w:rsid w:val="004E4100"/>
    <w:rsid w:val="004E7706"/>
    <w:rsid w:val="004F31A5"/>
    <w:rsid w:val="00500102"/>
    <w:rsid w:val="00501E85"/>
    <w:rsid w:val="005101E4"/>
    <w:rsid w:val="00511F7B"/>
    <w:rsid w:val="00535623"/>
    <w:rsid w:val="00552DD1"/>
    <w:rsid w:val="005567E3"/>
    <w:rsid w:val="00557FCD"/>
    <w:rsid w:val="00566EFA"/>
    <w:rsid w:val="0058041F"/>
    <w:rsid w:val="005817F0"/>
    <w:rsid w:val="005827A9"/>
    <w:rsid w:val="005946F9"/>
    <w:rsid w:val="005948EC"/>
    <w:rsid w:val="005977BC"/>
    <w:rsid w:val="005B3004"/>
    <w:rsid w:val="005D421E"/>
    <w:rsid w:val="005D57B2"/>
    <w:rsid w:val="005D63C4"/>
    <w:rsid w:val="005E34C5"/>
    <w:rsid w:val="005F2A5B"/>
    <w:rsid w:val="005F5A84"/>
    <w:rsid w:val="006162B2"/>
    <w:rsid w:val="0062298C"/>
    <w:rsid w:val="00625ADE"/>
    <w:rsid w:val="00651979"/>
    <w:rsid w:val="00655B1C"/>
    <w:rsid w:val="0066177F"/>
    <w:rsid w:val="006633FE"/>
    <w:rsid w:val="00664849"/>
    <w:rsid w:val="00675D9E"/>
    <w:rsid w:val="006811F4"/>
    <w:rsid w:val="00682B29"/>
    <w:rsid w:val="00686581"/>
    <w:rsid w:val="00687254"/>
    <w:rsid w:val="00692B5D"/>
    <w:rsid w:val="006C0DA1"/>
    <w:rsid w:val="006C7CAC"/>
    <w:rsid w:val="006D01A8"/>
    <w:rsid w:val="006E6DFA"/>
    <w:rsid w:val="006F78C1"/>
    <w:rsid w:val="00702093"/>
    <w:rsid w:val="007028E0"/>
    <w:rsid w:val="0071228F"/>
    <w:rsid w:val="00713E87"/>
    <w:rsid w:val="00725706"/>
    <w:rsid w:val="007263BE"/>
    <w:rsid w:val="0073151B"/>
    <w:rsid w:val="0074038A"/>
    <w:rsid w:val="00744783"/>
    <w:rsid w:val="00747454"/>
    <w:rsid w:val="00750309"/>
    <w:rsid w:val="007619D0"/>
    <w:rsid w:val="007739C5"/>
    <w:rsid w:val="00773B2C"/>
    <w:rsid w:val="007972A1"/>
    <w:rsid w:val="007A587E"/>
    <w:rsid w:val="007A6EAA"/>
    <w:rsid w:val="007B2021"/>
    <w:rsid w:val="007B5F3C"/>
    <w:rsid w:val="007B7B8F"/>
    <w:rsid w:val="007C1C2F"/>
    <w:rsid w:val="007F4625"/>
    <w:rsid w:val="007F4D6F"/>
    <w:rsid w:val="008020A0"/>
    <w:rsid w:val="00805CB6"/>
    <w:rsid w:val="00806454"/>
    <w:rsid w:val="00807CDF"/>
    <w:rsid w:val="008208A9"/>
    <w:rsid w:val="00827FF2"/>
    <w:rsid w:val="00833A15"/>
    <w:rsid w:val="0084253F"/>
    <w:rsid w:val="00846706"/>
    <w:rsid w:val="008472BB"/>
    <w:rsid w:val="00866BFB"/>
    <w:rsid w:val="00875C80"/>
    <w:rsid w:val="0089300E"/>
    <w:rsid w:val="00895FD4"/>
    <w:rsid w:val="00896FA5"/>
    <w:rsid w:val="008A017D"/>
    <w:rsid w:val="008A2141"/>
    <w:rsid w:val="008A2C28"/>
    <w:rsid w:val="008A30F5"/>
    <w:rsid w:val="008A390C"/>
    <w:rsid w:val="008C0EB4"/>
    <w:rsid w:val="008C1877"/>
    <w:rsid w:val="008D0204"/>
    <w:rsid w:val="008D4AA4"/>
    <w:rsid w:val="008F6119"/>
    <w:rsid w:val="00901B17"/>
    <w:rsid w:val="009052EA"/>
    <w:rsid w:val="00905B1A"/>
    <w:rsid w:val="00905E6F"/>
    <w:rsid w:val="00925562"/>
    <w:rsid w:val="009753F3"/>
    <w:rsid w:val="00987D0D"/>
    <w:rsid w:val="009A0F7A"/>
    <w:rsid w:val="009A5C50"/>
    <w:rsid w:val="009B5410"/>
    <w:rsid w:val="009D283C"/>
    <w:rsid w:val="009F0825"/>
    <w:rsid w:val="009F48A2"/>
    <w:rsid w:val="009F7AC0"/>
    <w:rsid w:val="00A0786E"/>
    <w:rsid w:val="00A236FE"/>
    <w:rsid w:val="00A2564A"/>
    <w:rsid w:val="00A26725"/>
    <w:rsid w:val="00A26EA5"/>
    <w:rsid w:val="00A4324D"/>
    <w:rsid w:val="00A4510F"/>
    <w:rsid w:val="00A47E67"/>
    <w:rsid w:val="00A53254"/>
    <w:rsid w:val="00A62ECF"/>
    <w:rsid w:val="00A73A94"/>
    <w:rsid w:val="00A74C42"/>
    <w:rsid w:val="00A8386A"/>
    <w:rsid w:val="00A91C91"/>
    <w:rsid w:val="00A93C8E"/>
    <w:rsid w:val="00AB2162"/>
    <w:rsid w:val="00AC03CF"/>
    <w:rsid w:val="00AC5BFD"/>
    <w:rsid w:val="00AC71FA"/>
    <w:rsid w:val="00AE5B5C"/>
    <w:rsid w:val="00AE758C"/>
    <w:rsid w:val="00B005EC"/>
    <w:rsid w:val="00B06F54"/>
    <w:rsid w:val="00B133DE"/>
    <w:rsid w:val="00B22F8A"/>
    <w:rsid w:val="00B45E8E"/>
    <w:rsid w:val="00B50E9B"/>
    <w:rsid w:val="00B51754"/>
    <w:rsid w:val="00B559B6"/>
    <w:rsid w:val="00B572B9"/>
    <w:rsid w:val="00B574E9"/>
    <w:rsid w:val="00B631D4"/>
    <w:rsid w:val="00B84A34"/>
    <w:rsid w:val="00B85E0D"/>
    <w:rsid w:val="00B86C1C"/>
    <w:rsid w:val="00B9354F"/>
    <w:rsid w:val="00B96C2F"/>
    <w:rsid w:val="00BA065A"/>
    <w:rsid w:val="00BA2B13"/>
    <w:rsid w:val="00BB10F5"/>
    <w:rsid w:val="00BC65B2"/>
    <w:rsid w:val="00BC7B33"/>
    <w:rsid w:val="00BD24ED"/>
    <w:rsid w:val="00BD3C59"/>
    <w:rsid w:val="00BD5B53"/>
    <w:rsid w:val="00BF1380"/>
    <w:rsid w:val="00BF24CC"/>
    <w:rsid w:val="00BF3363"/>
    <w:rsid w:val="00BF6D56"/>
    <w:rsid w:val="00BF79DF"/>
    <w:rsid w:val="00C102E4"/>
    <w:rsid w:val="00C14E6F"/>
    <w:rsid w:val="00C15D04"/>
    <w:rsid w:val="00C16954"/>
    <w:rsid w:val="00C22966"/>
    <w:rsid w:val="00C26018"/>
    <w:rsid w:val="00C31544"/>
    <w:rsid w:val="00C31BBE"/>
    <w:rsid w:val="00C32B5F"/>
    <w:rsid w:val="00C32FA2"/>
    <w:rsid w:val="00C3683F"/>
    <w:rsid w:val="00C37963"/>
    <w:rsid w:val="00C4501D"/>
    <w:rsid w:val="00C514A5"/>
    <w:rsid w:val="00C5568E"/>
    <w:rsid w:val="00C635E0"/>
    <w:rsid w:val="00C7608F"/>
    <w:rsid w:val="00C77B94"/>
    <w:rsid w:val="00C8450E"/>
    <w:rsid w:val="00C860B4"/>
    <w:rsid w:val="00C92500"/>
    <w:rsid w:val="00CA1959"/>
    <w:rsid w:val="00CB4199"/>
    <w:rsid w:val="00CE016F"/>
    <w:rsid w:val="00CE1629"/>
    <w:rsid w:val="00CE268F"/>
    <w:rsid w:val="00CF43F4"/>
    <w:rsid w:val="00D02977"/>
    <w:rsid w:val="00D040B5"/>
    <w:rsid w:val="00D05E21"/>
    <w:rsid w:val="00D06AD2"/>
    <w:rsid w:val="00D10BB5"/>
    <w:rsid w:val="00D123C6"/>
    <w:rsid w:val="00D22675"/>
    <w:rsid w:val="00D35B04"/>
    <w:rsid w:val="00D4172F"/>
    <w:rsid w:val="00D501DD"/>
    <w:rsid w:val="00D53C83"/>
    <w:rsid w:val="00D662C3"/>
    <w:rsid w:val="00D6729C"/>
    <w:rsid w:val="00D81314"/>
    <w:rsid w:val="00D84241"/>
    <w:rsid w:val="00D97CDF"/>
    <w:rsid w:val="00DB47E3"/>
    <w:rsid w:val="00DC4F14"/>
    <w:rsid w:val="00DF27E1"/>
    <w:rsid w:val="00E01567"/>
    <w:rsid w:val="00E04131"/>
    <w:rsid w:val="00E11F4E"/>
    <w:rsid w:val="00E13839"/>
    <w:rsid w:val="00E20250"/>
    <w:rsid w:val="00E31171"/>
    <w:rsid w:val="00E51593"/>
    <w:rsid w:val="00E60649"/>
    <w:rsid w:val="00E6110D"/>
    <w:rsid w:val="00E63DC6"/>
    <w:rsid w:val="00E81941"/>
    <w:rsid w:val="00EA357F"/>
    <w:rsid w:val="00EA70EB"/>
    <w:rsid w:val="00EB2179"/>
    <w:rsid w:val="00EB4787"/>
    <w:rsid w:val="00EB4DC2"/>
    <w:rsid w:val="00EB7F00"/>
    <w:rsid w:val="00EC2BC6"/>
    <w:rsid w:val="00ED7813"/>
    <w:rsid w:val="00ED7F31"/>
    <w:rsid w:val="00EF0958"/>
    <w:rsid w:val="00EF1976"/>
    <w:rsid w:val="00EF26FC"/>
    <w:rsid w:val="00F06798"/>
    <w:rsid w:val="00F06E86"/>
    <w:rsid w:val="00F42633"/>
    <w:rsid w:val="00F610AB"/>
    <w:rsid w:val="00F85C33"/>
    <w:rsid w:val="00FA3F6A"/>
    <w:rsid w:val="00FB6F80"/>
    <w:rsid w:val="00FD5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46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2F8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456000"/>
    <w:pPr>
      <w:keepNext/>
      <w:keepLines/>
      <w:spacing w:before="240" w:after="120"/>
      <w:jc w:val="center"/>
      <w:outlineLvl w:val="0"/>
    </w:pPr>
    <w:rPr>
      <w:rFonts w:eastAsia="SimSun"/>
      <w:smallCaps/>
      <w:noProof/>
      <w:lang w:eastAsia="pt-BR"/>
    </w:rPr>
  </w:style>
  <w:style w:type="paragraph" w:styleId="Heading2">
    <w:name w:val="heading 2"/>
    <w:basedOn w:val="Heading1"/>
    <w:next w:val="Normal"/>
    <w:link w:val="Heading2Char"/>
    <w:uiPriority w:val="9"/>
    <w:qFormat/>
    <w:rsid w:val="00B85E0D"/>
    <w:pPr>
      <w:spacing w:before="180" w:after="60"/>
      <w:jc w:val="left"/>
      <w:outlineLvl w:val="1"/>
    </w:pPr>
    <w:rPr>
      <w:i/>
      <w:smallCaps w:val="0"/>
    </w:rPr>
  </w:style>
  <w:style w:type="paragraph" w:styleId="Heading3">
    <w:name w:val="heading 3"/>
    <w:aliases w:val="References Text"/>
    <w:basedOn w:val="Normal"/>
    <w:next w:val="Normal"/>
    <w:link w:val="Heading3Char"/>
    <w:uiPriority w:val="9"/>
    <w:qFormat/>
    <w:rsid w:val="00B22F8A"/>
    <w:pPr>
      <w:jc w:val="both"/>
      <w:outlineLvl w:val="2"/>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6000"/>
    <w:rPr>
      <w:rFonts w:ascii="Times New Roman" w:eastAsia="SimSun" w:hAnsi="Times New Roman" w:cs="Times New Roman"/>
      <w:smallCaps/>
      <w:noProof/>
      <w:sz w:val="20"/>
      <w:szCs w:val="20"/>
      <w:lang w:eastAsia="pt-BR"/>
    </w:rPr>
  </w:style>
  <w:style w:type="character" w:customStyle="1" w:styleId="Heading2Char">
    <w:name w:val="Heading 2 Char"/>
    <w:basedOn w:val="DefaultParagraphFont"/>
    <w:link w:val="Heading2"/>
    <w:uiPriority w:val="9"/>
    <w:rsid w:val="00B85E0D"/>
    <w:rPr>
      <w:rFonts w:ascii="Times New Roman" w:eastAsia="SimSun" w:hAnsi="Times New Roman" w:cs="Times New Roman"/>
      <w:i/>
      <w:noProof/>
      <w:sz w:val="20"/>
      <w:szCs w:val="20"/>
      <w:lang w:eastAsia="pt-BR"/>
    </w:rPr>
  </w:style>
  <w:style w:type="character" w:customStyle="1" w:styleId="Heading3Char">
    <w:name w:val="Heading 3 Char"/>
    <w:aliases w:val="References Text Char"/>
    <w:basedOn w:val="DefaultParagraphFont"/>
    <w:link w:val="Heading3"/>
    <w:uiPriority w:val="9"/>
    <w:rsid w:val="00B22F8A"/>
    <w:rPr>
      <w:rFonts w:ascii="Times New Roman" w:eastAsia="Times New Roman" w:hAnsi="Times New Roman" w:cs="Times New Roman"/>
      <w:sz w:val="18"/>
      <w:szCs w:val="20"/>
    </w:rPr>
  </w:style>
  <w:style w:type="paragraph" w:styleId="BodyTextIndent">
    <w:name w:val="Body Text Indent"/>
    <w:basedOn w:val="Normal"/>
    <w:link w:val="BodyTextIndentChar"/>
    <w:uiPriority w:val="99"/>
    <w:rsid w:val="00B22F8A"/>
    <w:pPr>
      <w:ind w:firstLine="245"/>
      <w:jc w:val="both"/>
    </w:pPr>
  </w:style>
  <w:style w:type="character" w:customStyle="1" w:styleId="BodyTextIndentChar">
    <w:name w:val="Body Text Indent Char"/>
    <w:basedOn w:val="DefaultParagraphFont"/>
    <w:link w:val="BodyTextIndent"/>
    <w:uiPriority w:val="99"/>
    <w:rsid w:val="00B22F8A"/>
    <w:rPr>
      <w:rFonts w:ascii="Times New Roman" w:eastAsia="Times New Roman" w:hAnsi="Times New Roman" w:cs="Times New Roman"/>
      <w:sz w:val="20"/>
      <w:szCs w:val="20"/>
    </w:rPr>
  </w:style>
  <w:style w:type="paragraph" w:styleId="Header">
    <w:name w:val="header"/>
    <w:basedOn w:val="Normal"/>
    <w:link w:val="HeaderChar"/>
    <w:uiPriority w:val="99"/>
    <w:rsid w:val="00B22F8A"/>
    <w:pPr>
      <w:tabs>
        <w:tab w:val="center" w:pos="4320"/>
        <w:tab w:val="right" w:pos="8640"/>
      </w:tabs>
    </w:pPr>
  </w:style>
  <w:style w:type="character" w:customStyle="1" w:styleId="HeaderChar">
    <w:name w:val="Header Char"/>
    <w:basedOn w:val="DefaultParagraphFont"/>
    <w:link w:val="Header"/>
    <w:uiPriority w:val="99"/>
    <w:rsid w:val="00B22F8A"/>
    <w:rPr>
      <w:rFonts w:ascii="Times New Roman" w:eastAsia="Times New Roman" w:hAnsi="Times New Roman" w:cs="Times New Roman"/>
      <w:sz w:val="20"/>
      <w:szCs w:val="20"/>
    </w:rPr>
  </w:style>
  <w:style w:type="character" w:styleId="Hyperlink">
    <w:name w:val="Hyperlink"/>
    <w:uiPriority w:val="99"/>
    <w:rsid w:val="00B22F8A"/>
    <w:rPr>
      <w:color w:val="0000FF"/>
      <w:u w:val="single"/>
    </w:rPr>
  </w:style>
  <w:style w:type="paragraph" w:styleId="Footer">
    <w:name w:val="footer"/>
    <w:basedOn w:val="Normal"/>
    <w:link w:val="FooterChar"/>
    <w:uiPriority w:val="99"/>
    <w:rsid w:val="00B22F8A"/>
    <w:pPr>
      <w:tabs>
        <w:tab w:val="center" w:pos="4320"/>
        <w:tab w:val="right" w:pos="8640"/>
      </w:tabs>
    </w:pPr>
  </w:style>
  <w:style w:type="character" w:customStyle="1" w:styleId="FooterChar">
    <w:name w:val="Footer Char"/>
    <w:basedOn w:val="DefaultParagraphFont"/>
    <w:link w:val="Footer"/>
    <w:uiPriority w:val="99"/>
    <w:rsid w:val="00B22F8A"/>
    <w:rPr>
      <w:rFonts w:ascii="Times New Roman" w:eastAsia="Times New Roman" w:hAnsi="Times New Roman" w:cs="Times New Roman"/>
      <w:sz w:val="20"/>
      <w:szCs w:val="20"/>
    </w:rPr>
  </w:style>
  <w:style w:type="paragraph" w:styleId="Caption">
    <w:name w:val="caption"/>
    <w:basedOn w:val="Normal"/>
    <w:next w:val="Normal"/>
    <w:uiPriority w:val="35"/>
    <w:qFormat/>
    <w:rsid w:val="00B22F8A"/>
    <w:pPr>
      <w:spacing w:before="120" w:after="120"/>
    </w:pPr>
    <w:rPr>
      <w:bCs/>
      <w:smallCaps/>
    </w:rPr>
  </w:style>
  <w:style w:type="paragraph" w:customStyle="1" w:styleId="AuthorData">
    <w:name w:val="Author Data"/>
    <w:basedOn w:val="Normal"/>
    <w:autoRedefine/>
    <w:rsid w:val="00B22F8A"/>
    <w:pPr>
      <w:widowControl w:val="0"/>
      <w:spacing w:after="240"/>
      <w:jc w:val="center"/>
    </w:pPr>
    <w:rPr>
      <w:sz w:val="24"/>
    </w:rPr>
  </w:style>
  <w:style w:type="paragraph" w:customStyle="1" w:styleId="Abstract">
    <w:name w:val="Abstract"/>
    <w:basedOn w:val="BodyTextIndent2"/>
    <w:autoRedefine/>
    <w:rsid w:val="009B5410"/>
    <w:pPr>
      <w:spacing w:after="0" w:line="240" w:lineRule="auto"/>
      <w:ind w:left="0"/>
      <w:jc w:val="both"/>
    </w:pPr>
    <w:rPr>
      <w:rFonts w:eastAsia="SimSun"/>
      <w:b/>
      <w:i/>
    </w:rPr>
  </w:style>
  <w:style w:type="paragraph" w:customStyle="1" w:styleId="papertitle">
    <w:name w:val="paper title"/>
    <w:next w:val="Normal"/>
    <w:rsid w:val="00B22F8A"/>
    <w:pPr>
      <w:spacing w:after="360" w:line="240" w:lineRule="auto"/>
      <w:jc w:val="center"/>
    </w:pPr>
    <w:rPr>
      <w:rFonts w:ascii="Times New Roman" w:eastAsia="MS Mincho" w:hAnsi="Times New Roman" w:cs="Times New Roman"/>
      <w:noProof/>
      <w:sz w:val="48"/>
      <w:szCs w:val="48"/>
    </w:rPr>
  </w:style>
  <w:style w:type="character" w:styleId="SubtleEmphasis">
    <w:name w:val="Subtle Emphasis"/>
    <w:aliases w:val="Index Terms"/>
    <w:uiPriority w:val="19"/>
    <w:qFormat/>
    <w:rsid w:val="00B22F8A"/>
    <w:rPr>
      <w:rFonts w:ascii="Times New Roman" w:hAnsi="Times New Roman"/>
      <w:i/>
      <w:sz w:val="18"/>
    </w:rPr>
  </w:style>
  <w:style w:type="paragraph" w:customStyle="1" w:styleId="TableHead">
    <w:name w:val="Table Head"/>
    <w:basedOn w:val="Normal"/>
    <w:link w:val="TableHeadChar"/>
    <w:qFormat/>
    <w:rsid w:val="00B22F8A"/>
    <w:rPr>
      <w:b/>
    </w:rPr>
  </w:style>
  <w:style w:type="character" w:customStyle="1" w:styleId="TableHeadChar">
    <w:name w:val="Table Head Char"/>
    <w:link w:val="TableHead"/>
    <w:locked/>
    <w:rsid w:val="00B22F8A"/>
    <w:rPr>
      <w:rFonts w:ascii="Times New Roman" w:eastAsia="Times New Roman" w:hAnsi="Times New Roman" w:cs="Times New Roman"/>
      <w:b/>
      <w:sz w:val="20"/>
      <w:szCs w:val="20"/>
    </w:rPr>
  </w:style>
  <w:style w:type="character" w:styleId="CommentReference">
    <w:name w:val="annotation reference"/>
    <w:rsid w:val="00B22F8A"/>
    <w:rPr>
      <w:sz w:val="16"/>
      <w:szCs w:val="16"/>
    </w:rPr>
  </w:style>
  <w:style w:type="paragraph" w:styleId="CommentText">
    <w:name w:val="annotation text"/>
    <w:basedOn w:val="Normal"/>
    <w:link w:val="CommentTextChar"/>
    <w:rsid w:val="00B22F8A"/>
  </w:style>
  <w:style w:type="character" w:customStyle="1" w:styleId="CommentTextChar">
    <w:name w:val="Comment Text Char"/>
    <w:basedOn w:val="DefaultParagraphFont"/>
    <w:link w:val="CommentText"/>
    <w:rsid w:val="00B22F8A"/>
    <w:rPr>
      <w:rFonts w:ascii="Times New Roman" w:eastAsia="Times New Roman" w:hAnsi="Times New Roman" w:cs="Times New Roman"/>
      <w:sz w:val="20"/>
      <w:szCs w:val="20"/>
    </w:rPr>
  </w:style>
  <w:style w:type="character" w:customStyle="1" w:styleId="AuthorName">
    <w:name w:val="AuthorName"/>
    <w:uiPriority w:val="1"/>
    <w:qFormat/>
    <w:rsid w:val="00B22F8A"/>
    <w:rPr>
      <w:b/>
    </w:rPr>
  </w:style>
  <w:style w:type="paragraph" w:customStyle="1" w:styleId="BulletList">
    <w:name w:val="BulletList"/>
    <w:basedOn w:val="BodyTextIndent"/>
    <w:autoRedefine/>
    <w:qFormat/>
    <w:rsid w:val="00B22F8A"/>
    <w:pPr>
      <w:numPr>
        <w:numId w:val="1"/>
      </w:numPr>
      <w:ind w:left="720" w:hanging="432"/>
      <w:contextualSpacing/>
      <w:jc w:val="left"/>
    </w:pPr>
  </w:style>
  <w:style w:type="paragraph" w:customStyle="1" w:styleId="NumberedList">
    <w:name w:val="NumberedList"/>
    <w:basedOn w:val="BulletList"/>
    <w:autoRedefine/>
    <w:rsid w:val="00B22F8A"/>
    <w:pPr>
      <w:numPr>
        <w:numId w:val="2"/>
      </w:numPr>
      <w:ind w:left="576" w:hanging="288"/>
    </w:pPr>
  </w:style>
  <w:style w:type="paragraph" w:customStyle="1" w:styleId="Source">
    <w:name w:val="Source"/>
    <w:basedOn w:val="Caption"/>
    <w:rsid w:val="00B22F8A"/>
    <w:pPr>
      <w:spacing w:before="20"/>
    </w:pPr>
    <w:rPr>
      <w:smallCaps w:val="0"/>
      <w:sz w:val="18"/>
      <w:szCs w:val="18"/>
    </w:rPr>
  </w:style>
  <w:style w:type="paragraph" w:customStyle="1" w:styleId="Tabletext">
    <w:name w:val="Table text"/>
    <w:basedOn w:val="Normal"/>
    <w:rsid w:val="00B22F8A"/>
  </w:style>
  <w:style w:type="paragraph" w:styleId="ListParagraph">
    <w:name w:val="List Paragraph"/>
    <w:basedOn w:val="Normal"/>
    <w:uiPriority w:val="34"/>
    <w:qFormat/>
    <w:rsid w:val="00B22F8A"/>
    <w:pPr>
      <w:spacing w:after="200" w:line="276" w:lineRule="auto"/>
      <w:ind w:left="720"/>
      <w:contextualSpacing/>
    </w:pPr>
    <w:rPr>
      <w:rFonts w:asciiTheme="minorHAnsi" w:eastAsiaTheme="minorHAnsi" w:hAnsiTheme="minorHAnsi" w:cstheme="minorBidi"/>
      <w:sz w:val="22"/>
      <w:szCs w:val="22"/>
    </w:rPr>
  </w:style>
  <w:style w:type="paragraph" w:customStyle="1" w:styleId="BlockQuote">
    <w:name w:val="BlockQuote"/>
    <w:basedOn w:val="BodyTextIndent"/>
    <w:qFormat/>
    <w:rsid w:val="00B22F8A"/>
    <w:pPr>
      <w:spacing w:after="240"/>
      <w:ind w:left="240" w:firstLine="0"/>
      <w:contextualSpacing/>
      <w:jc w:val="left"/>
    </w:pPr>
  </w:style>
  <w:style w:type="paragraph" w:styleId="BodyTextIndent2">
    <w:name w:val="Body Text Indent 2"/>
    <w:basedOn w:val="Normal"/>
    <w:link w:val="BodyTextIndent2Char"/>
    <w:uiPriority w:val="99"/>
    <w:semiHidden/>
    <w:unhideWhenUsed/>
    <w:rsid w:val="00B22F8A"/>
    <w:pPr>
      <w:spacing w:after="120" w:line="480" w:lineRule="auto"/>
      <w:ind w:left="360"/>
    </w:pPr>
  </w:style>
  <w:style w:type="character" w:customStyle="1" w:styleId="BodyTextIndent2Char">
    <w:name w:val="Body Text Indent 2 Char"/>
    <w:basedOn w:val="DefaultParagraphFont"/>
    <w:link w:val="BodyTextIndent2"/>
    <w:uiPriority w:val="99"/>
    <w:semiHidden/>
    <w:rsid w:val="00B22F8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B22F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F8A"/>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773B2C"/>
    <w:rPr>
      <w:b/>
      <w:bCs/>
    </w:rPr>
  </w:style>
  <w:style w:type="character" w:customStyle="1" w:styleId="CommentSubjectChar">
    <w:name w:val="Comment Subject Char"/>
    <w:basedOn w:val="CommentTextChar"/>
    <w:link w:val="CommentSubject"/>
    <w:uiPriority w:val="99"/>
    <w:semiHidden/>
    <w:rsid w:val="00773B2C"/>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A267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499">
      <w:bodyDiv w:val="1"/>
      <w:marLeft w:val="0"/>
      <w:marRight w:val="0"/>
      <w:marTop w:val="0"/>
      <w:marBottom w:val="0"/>
      <w:divBdr>
        <w:top w:val="none" w:sz="0" w:space="0" w:color="auto"/>
        <w:left w:val="none" w:sz="0" w:space="0" w:color="auto"/>
        <w:bottom w:val="none" w:sz="0" w:space="0" w:color="auto"/>
        <w:right w:val="none" w:sz="0" w:space="0" w:color="auto"/>
      </w:divBdr>
    </w:div>
    <w:div w:id="30418026">
      <w:bodyDiv w:val="1"/>
      <w:marLeft w:val="0"/>
      <w:marRight w:val="0"/>
      <w:marTop w:val="0"/>
      <w:marBottom w:val="0"/>
      <w:divBdr>
        <w:top w:val="none" w:sz="0" w:space="0" w:color="auto"/>
        <w:left w:val="none" w:sz="0" w:space="0" w:color="auto"/>
        <w:bottom w:val="none" w:sz="0" w:space="0" w:color="auto"/>
        <w:right w:val="none" w:sz="0" w:space="0" w:color="auto"/>
      </w:divBdr>
    </w:div>
    <w:div w:id="213123355">
      <w:bodyDiv w:val="1"/>
      <w:marLeft w:val="0"/>
      <w:marRight w:val="0"/>
      <w:marTop w:val="0"/>
      <w:marBottom w:val="0"/>
      <w:divBdr>
        <w:top w:val="none" w:sz="0" w:space="0" w:color="auto"/>
        <w:left w:val="none" w:sz="0" w:space="0" w:color="auto"/>
        <w:bottom w:val="none" w:sz="0" w:space="0" w:color="auto"/>
        <w:right w:val="none" w:sz="0" w:space="0" w:color="auto"/>
      </w:divBdr>
    </w:div>
    <w:div w:id="631716565">
      <w:bodyDiv w:val="1"/>
      <w:marLeft w:val="0"/>
      <w:marRight w:val="0"/>
      <w:marTop w:val="0"/>
      <w:marBottom w:val="0"/>
      <w:divBdr>
        <w:top w:val="none" w:sz="0" w:space="0" w:color="auto"/>
        <w:left w:val="none" w:sz="0" w:space="0" w:color="auto"/>
        <w:bottom w:val="none" w:sz="0" w:space="0" w:color="auto"/>
        <w:right w:val="none" w:sz="0" w:space="0" w:color="auto"/>
      </w:divBdr>
    </w:div>
    <w:div w:id="956176811">
      <w:bodyDiv w:val="1"/>
      <w:marLeft w:val="0"/>
      <w:marRight w:val="0"/>
      <w:marTop w:val="0"/>
      <w:marBottom w:val="0"/>
      <w:divBdr>
        <w:top w:val="none" w:sz="0" w:space="0" w:color="auto"/>
        <w:left w:val="none" w:sz="0" w:space="0" w:color="auto"/>
        <w:bottom w:val="none" w:sz="0" w:space="0" w:color="auto"/>
        <w:right w:val="none" w:sz="0" w:space="0" w:color="auto"/>
      </w:divBdr>
    </w:div>
    <w:div w:id="163552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476F9-9A7A-0C46-A3B8-225A1062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2397</Words>
  <Characters>13668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2018-03-07T15:01:00Z</dcterms:created>
  <dcterms:modified xsi:type="dcterms:W3CDTF">2024-06-07T16:28:00Z</dcterms:modified>
  <cp:category/>
</cp:coreProperties>
</file>