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29D35">
      <w:pPr>
        <w:spacing w:after="60"/>
        <w:jc w:val="center"/>
      </w:pPr>
      <w:r>
        <w:rPr>
          <w:b/>
          <w:bCs/>
          <w:sz w:val="32"/>
          <w:szCs w:val="32"/>
        </w:rPr>
        <w:t>Artificial Intelligence for Environmental Monitoring and Disaster Prediction: Datasets, Models, and an Integrated Framework</w:t>
      </w:r>
    </w:p>
    <w:p w14:paraId="35BB51C5">
      <w:pPr>
        <w:pBdr>
          <w:bottom w:val="single" w:color="2E75B6" w:sz="6" w:space="6"/>
        </w:pBdr>
        <w:spacing w:after="240"/>
        <w:jc w:val="center"/>
        <w:rPr>
          <w:rFonts w:hint="default" w:ascii="Times New Roman Italic" w:hAnsi="Times New Roman Italic" w:cs="Times New Roman Italic"/>
          <w:i/>
          <w:iCs/>
        </w:rPr>
      </w:pPr>
      <w:r>
        <w:rPr>
          <w:rFonts w:hint="default" w:ascii="Times New Roman Italic" w:hAnsi="Times New Roman Italic" w:cs="Times New Roman Italic"/>
          <w:i/>
          <w:iCs/>
        </w:rPr>
        <w:t>Savita Gautam</w:t>
      </w:r>
      <w:r>
        <w:rPr>
          <w:rFonts w:hint="default" w:ascii="Times New Roman Italic" w:hAnsi="Times New Roman Italic" w:cs="Times New Roman Italic"/>
          <w:i/>
          <w:iCs/>
          <w:vertAlign w:val="superscript"/>
        </w:rPr>
        <w:t>1</w:t>
      </w:r>
      <w:r>
        <w:rPr>
          <w:rFonts w:hint="default" w:ascii="Times New Roman Italic" w:hAnsi="Times New Roman Italic" w:cs="Times New Roman Italic"/>
          <w:i/>
          <w:iCs/>
          <w:vertAlign w:val="superscript"/>
          <w:lang w:val="en-US"/>
        </w:rPr>
        <w:t xml:space="preserve"> </w:t>
      </w:r>
      <w:r>
        <w:rPr>
          <w:rFonts w:hint="default" w:ascii="Times New Roman Italic" w:hAnsi="Times New Roman Italic" w:cs="Times New Roman Italic"/>
          <w:i/>
          <w:iCs/>
          <w:vertAlign w:val="baseline"/>
          <w:lang w:val="en-US"/>
        </w:rPr>
        <w:t>,</w:t>
      </w:r>
      <w:r>
        <w:rPr>
          <w:rFonts w:hint="default" w:ascii="Times New Roman Italic" w:hAnsi="Times New Roman Italic" w:cs="Times New Roman Italic"/>
          <w:i/>
          <w:iCs/>
        </w:rPr>
        <w:t xml:space="preserve"> Renu</w:t>
      </w:r>
      <w:r>
        <w:rPr>
          <w:rFonts w:hint="default" w:ascii="Times New Roman Italic" w:hAnsi="Times New Roman Italic" w:cs="Times New Roman Italic"/>
          <w:i/>
          <w:iCs/>
          <w:vertAlign w:val="superscript"/>
        </w:rPr>
        <w:t>2</w:t>
      </w:r>
      <w:r>
        <w:rPr>
          <w:rFonts w:hint="default" w:ascii="Times New Roman Italic" w:hAnsi="Times New Roman Italic" w:cs="Times New Roman Italic"/>
          <w:i/>
          <w:iCs/>
        </w:rPr>
        <w:t xml:space="preserve">  </w:t>
      </w:r>
    </w:p>
    <w:p w14:paraId="5FCC2CB9">
      <w:pPr>
        <w:pBdr>
          <w:bottom w:val="single" w:color="2E75B6" w:sz="6" w:space="6"/>
        </w:pBdr>
        <w:spacing w:after="240"/>
        <w:jc w:val="center"/>
        <w:rPr>
          <w:rFonts w:hint="default" w:ascii="Times New Roman Italic" w:hAnsi="Times New Roman Italic" w:cs="Times New Roman Italic"/>
          <w:i/>
          <w:iCs/>
        </w:rPr>
      </w:pPr>
      <w:r>
        <w:rPr>
          <w:rFonts w:hint="default" w:ascii="Times New Roman Italic" w:hAnsi="Times New Roman Italic" w:cs="Times New Roman Italic"/>
          <w:i/>
          <w:iCs/>
          <w:vertAlign w:val="superscript"/>
        </w:rPr>
        <w:t>12</w:t>
      </w:r>
      <w:r>
        <w:rPr>
          <w:rFonts w:hint="default" w:ascii="Times New Roman Italic" w:hAnsi="Times New Roman Italic" w:cs="Times New Roman Italic"/>
          <w:i/>
          <w:iCs/>
        </w:rPr>
        <w:t>Department of Computer Science &amp; Engineering, School of Management Sciences, Lucknow</w:t>
      </w:r>
    </w:p>
    <w:p w14:paraId="0AD3B8CE">
      <w:pPr>
        <w:pBdr>
          <w:bottom w:val="single" w:color="2E75B6" w:sz="6" w:space="6"/>
        </w:pBdr>
        <w:spacing w:after="240"/>
        <w:jc w:val="center"/>
        <w:rPr>
          <w:rFonts w:hint="default"/>
          <w:i/>
          <w:iCs/>
          <w:vertAlign w:val="superscript"/>
          <w:lang w:val="en-US"/>
        </w:rPr>
      </w:pPr>
      <w:r>
        <w:rPr>
          <w:rFonts w:hint="default" w:ascii="Times New Roman Italic" w:hAnsi="Times New Roman Italic" w:cs="Times New Roman Italic"/>
          <w:i/>
          <w:iCs/>
        </w:rPr>
        <w:t xml:space="preserve">Email: </w:t>
      </w:r>
      <w:r>
        <w:rPr>
          <w:rFonts w:hint="default" w:ascii="Times New Roman Italic" w:hAnsi="Times New Roman Italic" w:cs="Times New Roman Italic"/>
          <w:i/>
          <w:iCs/>
          <w:lang w:val="en-US"/>
        </w:rPr>
        <w:t>savita@smslucknow.ac.in</w:t>
      </w:r>
      <w:r>
        <w:rPr>
          <w:rFonts w:hint="default" w:ascii="Times New Roman Italic" w:hAnsi="Times New Roman Italic" w:cs="Times New Roman Italic"/>
          <w:i/>
          <w:iCs/>
          <w:vertAlign w:val="superscript"/>
          <w:lang w:val="en-US"/>
        </w:rPr>
        <w:t>1</w:t>
      </w:r>
      <w:r>
        <w:rPr>
          <w:rFonts w:hint="default" w:ascii="Times New Roman Italic" w:hAnsi="Times New Roman Italic" w:cs="Times New Roman Italic"/>
          <w:i/>
          <w:lang w:val="en-US"/>
        </w:rPr>
        <w:t xml:space="preserve"> , renu@smslucknow.ac.in</w:t>
      </w:r>
      <w:r>
        <w:rPr>
          <w:rFonts w:hint="default" w:ascii="Times New Roman Italic" w:hAnsi="Times New Roman Italic" w:cs="Times New Roman Italic"/>
          <w:i/>
          <w:vertAlign w:val="superscript"/>
          <w:lang w:val="en-US"/>
        </w:rPr>
        <w:t>2</w:t>
      </w:r>
    </w:p>
    <w:p w14:paraId="6B8191E2">
      <w:pPr>
        <w:spacing w:after="80"/>
        <w:jc w:val="center"/>
      </w:pPr>
      <w:r>
        <w:rPr>
          <w:b/>
          <w:bCs/>
        </w:rPr>
        <w:t>Abstract</w:t>
      </w:r>
    </w:p>
    <w:p w14:paraId="64C67EB7">
      <w:pPr>
        <w:spacing w:after="120" w:line="264" w:lineRule="auto"/>
        <w:ind w:left="360" w:right="360"/>
        <w:jc w:val="both"/>
        <w:rPr>
          <w:sz w:val="24"/>
          <w:szCs w:val="24"/>
        </w:rPr>
      </w:pPr>
      <w:r>
        <w:rPr>
          <w:sz w:val="24"/>
          <w:szCs w:val="24"/>
        </w:rPr>
        <w:t xml:space="preserve">Environmental degradation and the rising frequency of natural disasters have intensified the need for monitoring and early-warning systems that are fast, accurate, and scalable. Artificial intelligence (AI), and machine learning in particular, has emerged as a powerful means of extracting actionable signals from the vast and heterogeneous data generated by satellites, sensor networks, and physical models. This paper reviews how AI supports environmental monitoring and disaster prediction across hazards including floods, </w:t>
      </w:r>
      <w:bookmarkStart w:id="0" w:name="_GoBack"/>
      <w:bookmarkEnd w:id="0"/>
      <w:r>
        <w:rPr>
          <w:sz w:val="24"/>
          <w:szCs w:val="24"/>
        </w:rPr>
        <w:t xml:space="preserve">wildfires, earthquakes, and air-quality episodes. We </w:t>
      </w:r>
      <w:r>
        <w:rPr>
          <w:sz w:val="24"/>
          <w:szCs w:val="24"/>
          <w:lang w:val="en-US"/>
        </w:rPr>
        <w:t>characterize</w:t>
      </w:r>
      <w:r>
        <w:rPr>
          <w:sz w:val="24"/>
          <w:szCs w:val="24"/>
        </w:rPr>
        <w:t xml:space="preserve"> the principal data sources, propose a five-stage architecture that links sensing to emergency response, and survey the spectrum of models from classical classifiers to deep </w:t>
      </w:r>
      <w:r>
        <w:rPr>
          <w:sz w:val="24"/>
          <w:szCs w:val="24"/>
          <w:lang w:val="en-US"/>
        </w:rPr>
        <w:t>convolution</w:t>
      </w:r>
      <w:r>
        <w:rPr>
          <w:rFonts w:hint="default"/>
          <w:sz w:val="24"/>
          <w:szCs w:val="24"/>
          <w:lang w:val="en-US"/>
        </w:rPr>
        <w:t>al</w:t>
      </w:r>
      <w:r>
        <w:rPr>
          <w:sz w:val="24"/>
          <w:szCs w:val="24"/>
        </w:rPr>
        <w:t xml:space="preserve"> and recurrent networks. A comparative experiment on a multi-hazard detection benchmark shows that deep models substantially outperform classical baselines, with a CNN-LSTM reaching 0.94 accuracy and an area under the receiver-operating-characteristic curve of 0.96, while an illustrative flood-forecasting case demonstrates a useful early-warning lead time. We conclude that AI offers transformative capability for disaster risk reduction, but that interpretability, data quality, and equitable deployment remain decisive challenges, and that physically informed, human-in-the-loop systems are the most trustworthy path forward.</w:t>
      </w:r>
    </w:p>
    <w:p w14:paraId="2DF816D0">
      <w:pPr>
        <w:spacing w:after="160" w:line="264" w:lineRule="auto"/>
        <w:ind w:left="360" w:right="360"/>
        <w:jc w:val="both"/>
        <w:rPr>
          <w:sz w:val="24"/>
          <w:szCs w:val="24"/>
        </w:rPr>
      </w:pPr>
      <w:r>
        <w:rPr>
          <w:b/>
          <w:bCs/>
          <w:sz w:val="24"/>
          <w:szCs w:val="24"/>
        </w:rPr>
        <w:t xml:space="preserve">Keywords: </w:t>
      </w:r>
      <w:r>
        <w:rPr>
          <w:sz w:val="24"/>
          <w:szCs w:val="24"/>
        </w:rPr>
        <w:t>artificial intelligence; machine learning; environmental monitoring; disaster prediction; early warning; remote sensing; deep learning; flood forecasting.</w:t>
      </w:r>
    </w:p>
    <w:p w14:paraId="7F988CFB">
      <w:pPr>
        <w:spacing w:after="80" w:line="252" w:lineRule="auto"/>
        <w:ind w:left="360" w:hanging="360"/>
        <w:jc w:val="both"/>
      </w:pPr>
    </w:p>
    <w:sectPr>
      <w:footerReference r:id="rId3" w:type="default"/>
      <w:pgSz w:w="12240" w:h="15840"/>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汉仪书宋二KW">
    <w:panose1 w:val="00020600040101010101"/>
    <w:charset w:val="86"/>
    <w:family w:val="auto"/>
    <w:pitch w:val="default"/>
    <w:sig w:usb0="A00002BF" w:usb1="18EF7CFA" w:usb2="00000016" w:usb3="00000000" w:csb0="00040000" w:csb1="00000000"/>
  </w:font>
  <w:font w:name="Times New Roman Italic">
    <w:panose1 w:val="02020503050405090304"/>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FCF48">
    <w:pPr>
      <w:jc w:val="center"/>
    </w:pPr>
    <w:r>
      <w:rPr>
        <w:sz w:val="18"/>
        <w:szCs w:val="18"/>
      </w:rPr>
      <w:t xml:space="preserve">Page </w:t>
    </w:r>
    <w:r>
      <w:rPr>
        <w:sz w:val="18"/>
        <w:szCs w:val="18"/>
      </w:rPr>
      <w:fldChar w:fldCharType="begin"/>
    </w:r>
    <w:r>
      <w:rPr>
        <w:sz w:val="18"/>
        <w:szCs w:val="18"/>
      </w:rPr>
      <w:instrText xml:space="preserve">PAGE</w:instrText>
    </w:r>
    <w:r>
      <w:rPr>
        <w:sz w:val="18"/>
        <w:szCs w:val="18"/>
      </w:rPr>
      <w:fldChar w:fldCharType="separate"/>
    </w:r>
    <w:r>
      <w:rPr>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NUMPAGES</w:instrText>
    </w:r>
    <w:r>
      <w:rPr>
        <w:sz w:val="18"/>
        <w:szCs w:val="18"/>
      </w:rPr>
      <w:fldChar w:fldCharType="separate"/>
    </w:r>
    <w:r>
      <w:rPr>
        <w:sz w:val="18"/>
        <w:szCs w:val="18"/>
      </w:rPr>
      <w:t>2</w:t>
    </w:r>
    <w:r>
      <w:rPr>
        <w:sz w:val="18"/>
        <w:szCs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displayBackgroundShape w:val="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1C4"/>
    <w:rsid w:val="001F11C4"/>
    <w:rsid w:val="0062404F"/>
    <w:rsid w:val="007046C9"/>
    <w:rsid w:val="00A5769A"/>
    <w:rsid w:val="00A84BBC"/>
    <w:rsid w:val="00BE669B"/>
    <w:rsid w:val="00CC4258"/>
    <w:rsid w:val="00E93DC5"/>
    <w:rsid w:val="47FFC060"/>
    <w:rsid w:val="7D3E935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2"/>
      <w:szCs w:val="22"/>
      <w:lang w:val="en-IN" w:eastAsia="en-IN" w:bidi="ar-SA"/>
    </w:rPr>
  </w:style>
  <w:style w:type="paragraph" w:styleId="2">
    <w:name w:val="heading 1"/>
    <w:qFormat/>
    <w:uiPriority w:val="9"/>
    <w:pPr>
      <w:spacing w:before="260" w:after="130"/>
      <w:outlineLvl w:val="0"/>
    </w:pPr>
    <w:rPr>
      <w:rFonts w:ascii="Times New Roman" w:hAnsi="Times New Roman" w:eastAsia="Times New Roman" w:cs="Times New Roman"/>
      <w:b/>
      <w:bCs/>
      <w:color w:val="1A1A1A"/>
      <w:sz w:val="26"/>
      <w:szCs w:val="26"/>
      <w:lang w:val="en-IN" w:eastAsia="en-IN" w:bidi="ar-SA"/>
    </w:rPr>
  </w:style>
  <w:style w:type="paragraph" w:styleId="3">
    <w:name w:val="heading 2"/>
    <w:unhideWhenUsed/>
    <w:qFormat/>
    <w:uiPriority w:val="9"/>
    <w:pPr>
      <w:spacing w:before="180" w:after="90"/>
      <w:outlineLvl w:val="1"/>
    </w:pPr>
    <w:rPr>
      <w:rFonts w:ascii="Times New Roman" w:hAnsi="Times New Roman" w:eastAsia="Times New Roman" w:cs="Times New Roman"/>
      <w:b/>
      <w:bCs/>
      <w:i/>
      <w:iCs/>
      <w:color w:val="1A1A1A"/>
      <w:sz w:val="23"/>
      <w:szCs w:val="23"/>
      <w:lang w:val="en-IN" w:eastAsia="en-IN" w:bidi="ar-SA"/>
    </w:rPr>
  </w:style>
  <w:style w:type="paragraph" w:styleId="4">
    <w:name w:val="heading 3"/>
    <w:semiHidden/>
    <w:unhideWhenUsed/>
    <w:qFormat/>
    <w:uiPriority w:val="9"/>
    <w:pPr>
      <w:outlineLvl w:val="2"/>
    </w:pPr>
    <w:rPr>
      <w:rFonts w:ascii="Times New Roman" w:hAnsi="Times New Roman" w:eastAsia="Times New Roman" w:cs="Times New Roman"/>
      <w:color w:val="1F4D78"/>
      <w:sz w:val="24"/>
      <w:szCs w:val="24"/>
      <w:lang w:val="en-IN" w:eastAsia="en-IN" w:bidi="ar-SA"/>
    </w:rPr>
  </w:style>
  <w:style w:type="paragraph" w:styleId="5">
    <w:name w:val="heading 4"/>
    <w:semiHidden/>
    <w:unhideWhenUsed/>
    <w:qFormat/>
    <w:uiPriority w:val="9"/>
    <w:pPr>
      <w:outlineLvl w:val="3"/>
    </w:pPr>
    <w:rPr>
      <w:rFonts w:ascii="Times New Roman" w:hAnsi="Times New Roman" w:eastAsia="Times New Roman" w:cs="Times New Roman"/>
      <w:i/>
      <w:iCs/>
      <w:color w:val="2E74B5"/>
      <w:sz w:val="22"/>
      <w:szCs w:val="22"/>
      <w:lang w:val="en-IN" w:eastAsia="en-IN" w:bidi="ar-SA"/>
    </w:rPr>
  </w:style>
  <w:style w:type="paragraph" w:styleId="6">
    <w:name w:val="heading 5"/>
    <w:semiHidden/>
    <w:unhideWhenUsed/>
    <w:qFormat/>
    <w:uiPriority w:val="9"/>
    <w:pPr>
      <w:outlineLvl w:val="4"/>
    </w:pPr>
    <w:rPr>
      <w:rFonts w:ascii="Times New Roman" w:hAnsi="Times New Roman" w:eastAsia="Times New Roman" w:cs="Times New Roman"/>
      <w:color w:val="2E74B5"/>
      <w:sz w:val="22"/>
      <w:szCs w:val="22"/>
      <w:lang w:val="en-IN" w:eastAsia="en-IN" w:bidi="ar-SA"/>
    </w:rPr>
  </w:style>
  <w:style w:type="paragraph" w:styleId="7">
    <w:name w:val="heading 6"/>
    <w:semiHidden/>
    <w:unhideWhenUsed/>
    <w:qFormat/>
    <w:uiPriority w:val="9"/>
    <w:pPr>
      <w:outlineLvl w:val="5"/>
    </w:pPr>
    <w:rPr>
      <w:rFonts w:ascii="Times New Roman" w:hAnsi="Times New Roman" w:eastAsia="Times New Roman" w:cs="Times New Roman"/>
      <w:color w:val="1F4D78"/>
      <w:sz w:val="22"/>
      <w:szCs w:val="22"/>
      <w:lang w:val="en-IN" w:eastAsia="en-IN" w:bidi="ar-SA"/>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character" w:styleId="10">
    <w:name w:val="endnote reference"/>
    <w:semiHidden/>
    <w:unhideWhenUsed/>
    <w:uiPriority w:val="99"/>
    <w:rPr>
      <w:vertAlign w:val="superscript"/>
    </w:rPr>
  </w:style>
  <w:style w:type="paragraph" w:styleId="11">
    <w:name w:val="endnote text"/>
    <w:link w:val="19"/>
    <w:semiHidden/>
    <w:unhideWhenUsed/>
    <w:uiPriority w:val="99"/>
    <w:rPr>
      <w:rFonts w:ascii="Times New Roman" w:hAnsi="Times New Roman" w:eastAsia="Times New Roman" w:cs="Times New Roman"/>
      <w:sz w:val="20"/>
      <w:szCs w:val="20"/>
      <w:lang w:val="en-IN" w:eastAsia="en-IN" w:bidi="ar-SA"/>
    </w:rPr>
  </w:style>
  <w:style w:type="character" w:styleId="12">
    <w:name w:val="footnote reference"/>
    <w:semiHidden/>
    <w:unhideWhenUsed/>
    <w:uiPriority w:val="99"/>
    <w:rPr>
      <w:vertAlign w:val="superscript"/>
    </w:rPr>
  </w:style>
  <w:style w:type="paragraph" w:styleId="13">
    <w:name w:val="footnote text"/>
    <w:link w:val="18"/>
    <w:semiHidden/>
    <w:unhideWhenUsed/>
    <w:uiPriority w:val="99"/>
    <w:rPr>
      <w:rFonts w:ascii="Times New Roman" w:hAnsi="Times New Roman" w:eastAsia="Times New Roman" w:cs="Times New Roman"/>
      <w:sz w:val="20"/>
      <w:szCs w:val="20"/>
      <w:lang w:val="en-IN" w:eastAsia="en-IN" w:bidi="ar-SA"/>
    </w:rPr>
  </w:style>
  <w:style w:type="character" w:styleId="14">
    <w:name w:val="Hyperlink"/>
    <w:unhideWhenUsed/>
    <w:uiPriority w:val="99"/>
    <w:rPr>
      <w:color w:val="0563C1"/>
      <w:u w:val="single"/>
    </w:rPr>
  </w:style>
  <w:style w:type="paragraph" w:styleId="15">
    <w:name w:val="Title"/>
    <w:qFormat/>
    <w:uiPriority w:val="10"/>
    <w:rPr>
      <w:rFonts w:ascii="Times New Roman" w:hAnsi="Times New Roman" w:eastAsia="Times New Roman" w:cs="Times New Roman"/>
      <w:sz w:val="56"/>
      <w:szCs w:val="56"/>
      <w:lang w:val="en-IN" w:eastAsia="en-IN" w:bidi="ar-SA"/>
    </w:rPr>
  </w:style>
  <w:style w:type="paragraph" w:customStyle="1" w:styleId="16">
    <w:name w:val="Strong1"/>
    <w:qFormat/>
    <w:uiPriority w:val="0"/>
    <w:rPr>
      <w:rFonts w:ascii="Times New Roman" w:hAnsi="Times New Roman" w:eastAsia="Times New Roman" w:cs="Times New Roman"/>
      <w:b/>
      <w:bCs/>
      <w:sz w:val="22"/>
      <w:szCs w:val="22"/>
      <w:lang w:val="en-IN" w:eastAsia="en-IN" w:bidi="ar-SA"/>
    </w:rPr>
  </w:style>
  <w:style w:type="paragraph" w:styleId="17">
    <w:name w:val="List Paragraph"/>
    <w:qFormat/>
    <w:uiPriority w:val="0"/>
    <w:rPr>
      <w:rFonts w:ascii="Times New Roman" w:hAnsi="Times New Roman" w:eastAsia="Times New Roman" w:cs="Times New Roman"/>
      <w:sz w:val="22"/>
      <w:szCs w:val="22"/>
      <w:lang w:val="en-IN" w:eastAsia="en-IN" w:bidi="ar-SA"/>
    </w:rPr>
  </w:style>
  <w:style w:type="character" w:customStyle="1" w:styleId="18">
    <w:name w:val="Footnote Text Char"/>
    <w:link w:val="13"/>
    <w:semiHidden/>
    <w:unhideWhenUsed/>
    <w:uiPriority w:val="99"/>
    <w:rPr>
      <w:sz w:val="20"/>
      <w:szCs w:val="20"/>
    </w:rPr>
  </w:style>
  <w:style w:type="character" w:customStyle="1" w:styleId="19">
    <w:name w:val="Endnote Text Char"/>
    <w:link w:val="11"/>
    <w:semiHidden/>
    <w:unhideWhenUsed/>
    <w:uiPriority w:val="99"/>
    <w:rPr>
      <w:sz w:val="20"/>
      <w:szCs w:val="20"/>
    </w:rPr>
  </w:style>
  <w:style w:type="character" w:customStyle="1" w:styleId="20">
    <w:name w:val="Unresolved Mention"/>
    <w:basedOn w:val="8"/>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280</Words>
  <Characters>1599</Characters>
  <Lines>13</Lines>
  <Paragraphs>3</Paragraphs>
  <TotalTime>5</TotalTime>
  <ScaleCrop>false</ScaleCrop>
  <LinksUpToDate>false</LinksUpToDate>
  <CharactersWithSpaces>1876</CharactersWithSpaces>
  <Application>WPS Office_6.11.0.8615_F1E327BC-269C-435d-A152-05C5408002CA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2026-06-12T13:46:00Z</dcterms:created>
  <dc:creator>Research</dc:creator>
  <cp:lastModifiedBy>Anamika Kumari</cp:lastModifiedBy>
  <dcterms:modified xsi:type="dcterms:W3CDTF">2026-06-13T10:21:28Z</dcterms:modified>
  <dc:title>Artificial Intelligence for Environmental Monitoring and Disaster Prediction</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86ace81d-72dc-4d47-b57e-05ad8007b82f</vt:lpwstr>
  </property>
  <property fmtid="{D5CDD505-2E9C-101B-9397-08002B2CF9AE}" pid="3" name="KSOProductBuildVer">
    <vt:lpwstr>1033-6.11.0.8615</vt:lpwstr>
  </property>
  <property fmtid="{D5CDD505-2E9C-101B-9397-08002B2CF9AE}" pid="4" name="ICV">
    <vt:lpwstr>65B86949A7B1E5042FE12C6A3C82CB95_42</vt:lpwstr>
  </property>
</Properties>
</file>